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/>
          <w:bCs/>
          <w:sz w:val="44"/>
          <w:szCs w:val="36"/>
        </w:rPr>
        <w:t>项目资金申请报告编制要点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一、必要性分析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国内外产业技术发展现状和趋势，以及产业市场分析等。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承担单位基本情况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包括注册地址、成立日期、所有制性质、主营业务、人员情况等，近三年的销售收入、利润、税金、固定资产、资产负债率、银行信用等级等，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项目负责人基本情况及主要股东概况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包括项目建设背景与目标、建设地点、建设规模、建设内容、建设周期与进度安排、投资估算等。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四、项目的技术基础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产业化、应用示范工程、行业关键技术研发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公共服务平台、创新平台建设项目：申报单位管理与运行机制、发展方向、中长期目标等概况，拟工程化、产业化的重要科研成果及其水平，与项目建设相关的现有基础条件等。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五、建设方案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建设内容、规模、地点与环境，技术方案、设备方案和工程方案及其合理性，总图布置与公用辅助工程，原材料、动力、供水等配套及外部协作条件，科研开发的主要技术、工艺设计方案，内部设施的功能及合理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性分析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项目实施进度安排与进度表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建设期的项目管理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项目招标方案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等内容。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估算及筹措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，投资使用方案和资金筹措方案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，明确设备、建设、研发投资估算和流动资金估算等项目投资及构成情况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；申请资金额度（申请资金不计入项目总投资）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，申请资金的主要理由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，是否符合支持方向和申报条件相关要求，是否获得过中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资金支持等。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七、项目建设条件落实或进展情况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包括项目核准（备案）、土地、环评、规划、节能审查、自筹资金筹措等内容。项目建设进展情况，已开工项目包括在申请资金时的形象进度及已完成投资额等内容。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建设条件落实情况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节能、降耗、环保、安全、原材料供应及外部配套条件等。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九、项目效益分析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项目市场分析、风险分析与控制。阐述项目绩效考评指标，包括项目实施完成后能达到的技术指标、经济指标和社会效益等。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十、附件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Lines="0" w:beforeAutospacing="0" w:after="0" w:afterLines="0" w:afterAutospacing="0" w:line="597" w:lineRule="exact"/>
        <w:ind w:firstLine="626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包括项目承担单位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、备案、环评、土地、规划、节能、资金来源、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前期科技成果证明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项目及项目承担单位基本情况表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真实性说明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Lines="0" w:beforeAutospacing="0" w:after="0" w:afterLines="0" w:afterAutospacing="0" w:line="597" w:lineRule="exact"/>
        <w:ind w:firstLine="626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贷款贴息的项目，应出具项目单位与银行签订的固定资产贷款合同、资金进账单以及付息凭证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Lines="0" w:beforeAutospacing="0" w:after="0" w:afterLines="0" w:afterAutospacing="0" w:line="560" w:lineRule="exact"/>
        <w:ind w:firstLine="626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597" w:lineRule="exact"/>
        <w:ind w:firstLine="273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pgNumType w:fmt="decimal" w:start="6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FA14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/>
    </w:pPr>
    <w:rPr>
      <w:rFonts w:eastAsia="楷体_GB2312"/>
    </w:r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uiPriority w:val="0"/>
    <w:rPr>
      <w:b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2014-04-09T07:44:00Z</dcterms:created>
  <dc:creator>admin</dc:creator>
  <cp:lastModifiedBy>admin</cp:lastModifiedBy>
  <cp:lastPrinted>2015-01-15T07:37:00Z</cp:lastPrinted>
  <dcterms:modified xsi:type="dcterms:W3CDTF">2022-09-16T09:21:37Z</dcterms:modified>
  <dc:title>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AA392DE8B63E4FFCB7BA3F9B9E339FC1</vt:lpwstr>
  </property>
</Properties>
</file>