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FBA7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color w:val="auto"/>
          <w:w w:val="90"/>
          <w:sz w:val="44"/>
          <w:szCs w:val="44"/>
          <w:highlight w:val="none"/>
          <w:lang w:val="en-US" w:eastAsia="zh-CN"/>
        </w:rPr>
      </w:pPr>
      <w:bookmarkStart w:id="0" w:name="_GoBack"/>
      <w:bookmarkEnd w:id="0"/>
      <w:r>
        <w:rPr>
          <w:rFonts w:hint="eastAsia" w:ascii="Times New Roman" w:hAnsi="Times New Roman" w:eastAsia="仿宋_GB2312" w:cs="Times New Roman"/>
          <w:kern w:val="0"/>
          <w:sz w:val="32"/>
          <w:szCs w:val="32"/>
          <w:lang w:val="en-US" w:eastAsia="zh-CN" w:bidi="ar"/>
        </w:rPr>
        <w:t>附件</w:t>
      </w:r>
    </w:p>
    <w:p w14:paraId="66D26E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w w:val="90"/>
          <w:kern w:val="2"/>
          <w:sz w:val="44"/>
          <w:szCs w:val="44"/>
          <w:lang w:val="en-US" w:eastAsia="zh-CN" w:bidi="ar-SA"/>
        </w:rPr>
      </w:pPr>
      <w:r>
        <w:rPr>
          <w:rFonts w:hint="eastAsia" w:ascii="方正小标宋简体" w:hAnsi="方正小标宋简体" w:eastAsia="方正小标宋简体" w:cs="方正小标宋简体"/>
          <w:color w:val="auto"/>
          <w:w w:val="90"/>
          <w:sz w:val="44"/>
          <w:szCs w:val="44"/>
          <w:highlight w:val="none"/>
          <w:lang w:val="en-US" w:eastAsia="zh-CN"/>
        </w:rPr>
        <w:t>2024年全省营商环境突破年典型案例</w:t>
      </w:r>
      <w:r>
        <w:rPr>
          <w:rFonts w:hint="eastAsia" w:ascii="方正小标宋简体" w:hAnsi="方正小标宋简体" w:eastAsia="方正小标宋简体" w:cs="方正小标宋简体"/>
          <w:color w:val="auto"/>
          <w:w w:val="90"/>
          <w:kern w:val="2"/>
          <w:sz w:val="44"/>
          <w:szCs w:val="44"/>
          <w:lang w:val="en-US" w:eastAsia="zh-CN" w:bidi="ar-SA"/>
        </w:rPr>
        <w:t>评选结果</w:t>
      </w:r>
    </w:p>
    <w:p w14:paraId="1CF414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jc w:val="left"/>
        <w:textAlignment w:val="auto"/>
        <w:rPr>
          <w:rFonts w:hint="default" w:ascii="Times New Roman" w:hAnsi="Times New Roman" w:eastAsia="仿宋_GB2312" w:cs="Times New Roman"/>
          <w:sz w:val="32"/>
          <w:szCs w:val="32"/>
          <w:lang w:val="en-US" w:eastAsia="zh-CN"/>
        </w:rPr>
      </w:pPr>
    </w:p>
    <w:p w14:paraId="1DE0AC0D">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一等奖</w:t>
      </w:r>
    </w:p>
    <w:p w14:paraId="0ED52AB0">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陕西水电气网“四件事一次办”健全工作机制“联推联优联审”</w:t>
      </w:r>
    </w:p>
    <w:p w14:paraId="3B6E67BA">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深化数据知识产权试点改革，赋能陕西数字经济高质量发展</w:t>
      </w:r>
    </w:p>
    <w:p w14:paraId="5F5588AD">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西安市系统推动《二十条举措》落实落细 持续巩固“高、低、好、快、强”五方面优势</w:t>
      </w:r>
    </w:p>
    <w:p w14:paraId="75618C11">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宝鸡市坚持“四全”、实现“四办” 全过程做好工程建设项目审批服务保障</w:t>
      </w:r>
    </w:p>
    <w:p w14:paraId="224BDAA3">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延安市黄陵县以“四强化”“四提升”打造创新型园区营商环境</w:t>
      </w:r>
    </w:p>
    <w:p w14:paraId="53D199D7">
      <w:pPr>
        <w:keepNext w:val="0"/>
        <w:keepLines w:val="0"/>
        <w:pageBreakBefore w:val="0"/>
        <w:numPr>
          <w:ilvl w:val="0"/>
          <w:numId w:val="1"/>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渭南市富平县创新“无事不扰 一叫就到”机制　实现企业生产“零干扰” 服务“零距离”</w:t>
      </w:r>
    </w:p>
    <w:p w14:paraId="7D6261B2">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t>榆林市清涧县创新“预警+递进+顾问”税收监管新模式</w:t>
      </w:r>
    </w:p>
    <w:p w14:paraId="23EAC848">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8.</w:t>
      </w:r>
      <w:r>
        <w:rPr>
          <w:rFonts w:hint="default" w:ascii="仿宋_GB2312" w:hAnsi="仿宋_GB2312" w:eastAsia="仿宋_GB2312" w:cs="仿宋_GB2312"/>
          <w:color w:val="auto"/>
          <w:kern w:val="2"/>
          <w:sz w:val="32"/>
          <w:szCs w:val="32"/>
          <w:lang w:val="en-US" w:eastAsia="zh-CN" w:bidi="ar-SA"/>
        </w:rPr>
        <w:t>汉中市宁强县推行“综合行政执法+”模式着力提升营商环境</w:t>
      </w:r>
    </w:p>
    <w:p w14:paraId="65387023">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9.</w:t>
      </w:r>
      <w:r>
        <w:rPr>
          <w:rFonts w:hint="eastAsia" w:ascii="仿宋_GB2312" w:hAnsi="仿宋_GB2312" w:eastAsia="仿宋_GB2312" w:cs="仿宋_GB2312"/>
          <w:color w:val="auto"/>
          <w:kern w:val="2"/>
          <w:sz w:val="32"/>
          <w:szCs w:val="32"/>
          <w:lang w:val="en-US" w:eastAsia="zh-CN" w:bidi="ar-SA"/>
        </w:rPr>
        <w:t>安康高新区创新金融服务方式助力企业健康发展</w:t>
      </w:r>
    </w:p>
    <w:p w14:paraId="3972CEBF">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14:paraId="7EEE3AA9">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center"/>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二等奖</w:t>
      </w:r>
    </w:p>
    <w:p w14:paraId="77C1513F">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1.省市场监管局全面推行服务型执法助力营商环境法治化迭代升级</w:t>
      </w:r>
    </w:p>
    <w:p w14:paraId="76942A71">
      <w:pPr>
        <w:keepNext w:val="0"/>
        <w:keepLines w:val="0"/>
        <w:pageBreakBefore w:val="0"/>
        <w:numPr>
          <w:ilvl w:val="0"/>
          <w:numId w:val="2"/>
        </w:numPr>
        <w:kinsoku/>
        <w:wordWrap/>
        <w:overflowPunct/>
        <w:topLinePunct w:val="0"/>
        <w:autoSpaceDE/>
        <w:autoSpaceDN/>
        <w:bidi w:val="0"/>
        <w:adjustRightInd/>
        <w:snapToGrid/>
        <w:spacing w:line="560" w:lineRule="exact"/>
        <w:ind w:leftChars="0"/>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省知识产权局成功发行国内首单信托结构知识产权证券化产</w:t>
      </w:r>
      <w:r>
        <w:rPr>
          <w:rFonts w:hint="eastAsia" w:ascii="仿宋_GB2312" w:hAnsi="仿宋_GB2312" w:cs="仿宋_GB2312"/>
          <w:color w:val="auto"/>
          <w:kern w:val="2"/>
          <w:sz w:val="32"/>
          <w:szCs w:val="32"/>
          <w:lang w:val="en-US" w:eastAsia="zh-CN" w:bidi="ar-SA"/>
        </w:rPr>
        <w:t>品</w:t>
      </w:r>
    </w:p>
    <w:p w14:paraId="0088E4C0">
      <w:pPr>
        <w:keepNext w:val="0"/>
        <w:keepLines w:val="0"/>
        <w:pageBreakBefore w:val="0"/>
        <w:numPr>
          <w:ilvl w:val="0"/>
          <w:numId w:val="2"/>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省生态环境厅积极开展环评联动试点改革 助力区域经济高质量发展</w:t>
      </w:r>
    </w:p>
    <w:p w14:paraId="0C383BBB">
      <w:pPr>
        <w:keepNext w:val="0"/>
        <w:keepLines w:val="0"/>
        <w:pageBreakBefore w:val="0"/>
        <w:numPr>
          <w:ilvl w:val="0"/>
          <w:numId w:val="2"/>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陕西税务创新开展“税惠到坊”助力政策红利直达千家万户</w:t>
      </w:r>
    </w:p>
    <w:p w14:paraId="3D74242A">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.国网陕西电力深化机构变革提升报装接电质效和电力营商环境服务水平，助力全省经济社会高质量发展</w:t>
      </w:r>
    </w:p>
    <w:p w14:paraId="606CBF99">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6</w:t>
      </w:r>
      <w:r>
        <w:rPr>
          <w:rFonts w:hint="eastAsia" w:ascii="仿宋_GB2312" w:hAnsi="仿宋_GB2312" w:eastAsia="仿宋_GB2312" w:cs="仿宋_GB2312"/>
          <w:color w:val="auto"/>
          <w:kern w:val="2"/>
          <w:sz w:val="32"/>
          <w:szCs w:val="32"/>
          <w:lang w:val="en-US" w:eastAsia="zh-CN" w:bidi="ar-SA"/>
        </w:rPr>
        <w:t>.西安高新区试点环评与排污许可“两证合一” 开启项目审批监管新模式</w:t>
      </w:r>
    </w:p>
    <w:p w14:paraId="5D8E022D">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7</w:t>
      </w:r>
      <w:r>
        <w:rPr>
          <w:rFonts w:hint="eastAsia" w:ascii="仿宋_GB2312" w:hAnsi="仿宋_GB2312" w:eastAsia="仿宋_GB2312" w:cs="仿宋_GB2312"/>
          <w:color w:val="auto"/>
          <w:kern w:val="2"/>
          <w:sz w:val="32"/>
          <w:szCs w:val="32"/>
          <w:lang w:val="en-US" w:eastAsia="zh-CN" w:bidi="ar-SA"/>
        </w:rPr>
        <w:t>.宝鸡市千阳县坚持“四步走”工作法切实提升</w:t>
      </w:r>
    </w:p>
    <w:p w14:paraId="17975705">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8</w:t>
      </w:r>
      <w:r>
        <w:rPr>
          <w:rFonts w:hint="eastAsia" w:ascii="仿宋_GB2312" w:hAnsi="仿宋_GB2312" w:eastAsia="仿宋_GB2312" w:cs="仿宋_GB2312"/>
          <w:color w:val="auto"/>
          <w:kern w:val="2"/>
          <w:sz w:val="32"/>
          <w:szCs w:val="32"/>
          <w:lang w:val="en-US" w:eastAsia="zh-CN" w:bidi="ar-SA"/>
        </w:rPr>
        <w:t>.汉中市金融审判执行“四聚焦” 护航经济发展见成效</w:t>
      </w:r>
    </w:p>
    <w:p w14:paraId="6B2E9B0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“软实力”</w:t>
      </w:r>
    </w:p>
    <w:p w14:paraId="08D1E8C2">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9.安康市通过跨省税务合作为纳税人缴费人办实事解难题</w:t>
      </w:r>
    </w:p>
    <w:p w14:paraId="5B2B9CFE">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10.商洛市商南县二手房转移登记+税水电气过户实现一站服务、一窗联办</w:t>
      </w:r>
    </w:p>
    <w:p w14:paraId="68FC372C">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11.汉中市镇巴县创立民企会客厅“654”运行机制，架设政企连心桥</w:t>
      </w:r>
    </w:p>
    <w:p w14:paraId="1CC639F8">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12.西安市未央区以数字化赋能为抓手 打造“高效办成一件事”创新服务新场景</w:t>
      </w:r>
    </w:p>
    <w:p w14:paraId="1BA9441B">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13.咸阳税务打造“四精四链”助力产业链高质量发展</w:t>
      </w:r>
    </w:p>
    <w:p w14:paraId="3C1F64A0">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14.铜川市“三送三解三优”机制助企纾困解难</w:t>
      </w:r>
    </w:p>
    <w:p w14:paraId="2EA923DC">
      <w:pPr>
        <w:keepNext w:val="0"/>
        <w:keepLines w:val="0"/>
        <w:pageBreakBefore w:val="0"/>
        <w:numPr>
          <w:ilvl w:val="0"/>
          <w:numId w:val="0"/>
        </w:numPr>
        <w:kinsoku/>
        <w:wordWrap/>
        <w:overflowPunct/>
        <w:topLinePunct w:val="0"/>
        <w:autoSpaceDE/>
        <w:autoSpaceDN/>
        <w:bidi w:val="0"/>
        <w:adjustRightInd/>
        <w:snapToGrid/>
        <w:spacing w:line="560" w:lineRule="exact"/>
        <w:ind w:leftChars="0"/>
        <w:textAlignment w:val="auto"/>
        <w:rPr>
          <w:rFonts w:hint="default" w:ascii="仿宋_GB2312" w:hAnsi="仿宋_GB2312" w:eastAsia="仿宋_GB2312" w:cs="仿宋_GB2312"/>
          <w:color w:val="auto"/>
          <w:kern w:val="2"/>
          <w:sz w:val="32"/>
          <w:szCs w:val="32"/>
          <w:lang w:val="en-US" w:eastAsia="zh-CN" w:bidi="ar-SA"/>
        </w:rPr>
      </w:pPr>
    </w:p>
    <w:p w14:paraId="1719FB92">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三等奖</w:t>
      </w:r>
    </w:p>
    <w:p w14:paraId="129335FB">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1.陕西省残疾人服务“一件事”经验做法</w:t>
      </w:r>
    </w:p>
    <w:p w14:paraId="2386C10D">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2.西安海关重创新降成本强合作保障中欧班列(西安)高效开行</w:t>
      </w:r>
    </w:p>
    <w:p w14:paraId="24079F31">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3.省审计厅以高质量审计助力全省营商环境优化提升</w:t>
      </w:r>
    </w:p>
    <w:p w14:paraId="2B4627FC">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4.陕西12345热线省级平台发挥民意汇聚池作用  赋能政府治理模式创新</w:t>
      </w:r>
    </w:p>
    <w:p w14:paraId="3A30F563">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5.省工信厅打造“陕企通”一站式服务平台聚力推动全省民营经济高质量发展</w:t>
      </w:r>
    </w:p>
    <w:p w14:paraId="7F2FFC82">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6.省公共资源交易中心深化交易平台改革创新  推动交易服务提质增效</w:t>
      </w:r>
    </w:p>
    <w:p w14:paraId="505850D4">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7.西安市探索推行“税链长”工作机制 助力产业链融合发展、壮大做强</w:t>
      </w:r>
    </w:p>
    <w:p w14:paraId="46A0D8A8">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8.西安市创新市场监管标准化执法模式 推动行政执法“一把尺子量到底”</w:t>
      </w:r>
    </w:p>
    <w:p w14:paraId="2EE23DFB">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9.延安市宝塔区“三个三”推进审批事项下放 提升基层服务效能</w:t>
      </w:r>
    </w:p>
    <w:p w14:paraId="25C4EA21">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10.安康市汉阴县“1334”模式打造国家级政务服务标准化试点县</w:t>
      </w:r>
    </w:p>
    <w:p w14:paraId="7DEFC3EC">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11.西安市以数字赋能推动招标投标降本增效 打造公平便利公共资源交易环境</w:t>
      </w:r>
    </w:p>
    <w:p w14:paraId="2BC2DF92">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12.宝鸡市探索实施“1366”智慧医保监管模式 致力破解定点零售药店监管难题</w:t>
      </w:r>
    </w:p>
    <w:p w14:paraId="47B4F3DE">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13.渭南市税务局创建“税惠到坊·渭您办”税费服务专家团队 打造纳税服务新模式</w:t>
      </w:r>
    </w:p>
    <w:p w14:paraId="5DD1A5A9">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14.杨凌税务打造“三个前移”税费服务新体系 释放税收营商坏境新活力</w:t>
      </w:r>
    </w:p>
    <w:p w14:paraId="3A27DF08">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15.咸阳市兴平县知识产权审判“五新”举措 助力营商环境全面优化</w:t>
      </w:r>
    </w:p>
    <w:p w14:paraId="60018C04">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16.榆林市神木市推行工程建设项目“一码通”</w:t>
      </w:r>
    </w:p>
    <w:p w14:paraId="50F7C5EE">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17.咸阳市“五化同步”打造高效透明的公共资源交易环境</w:t>
      </w:r>
    </w:p>
    <w:p w14:paraId="3E0AB48E">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18.榆林市榆阳区政务服务“八个一”机制 助力营商环境提质增效</w:t>
      </w:r>
    </w:p>
    <w:p w14:paraId="01515B0E">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14:paraId="4E74FBFF">
      <w:pPr>
        <w:pStyle w:val="2"/>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color w:val="auto"/>
          <w:kern w:val="2"/>
          <w:sz w:val="32"/>
          <w:szCs w:val="32"/>
          <w:lang w:val="en-US" w:eastAsia="zh-CN" w:bidi="ar-SA"/>
        </w:rPr>
        <w:t>入围奖</w:t>
      </w:r>
    </w:p>
    <w:p w14:paraId="70AC672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1.省交通运输厅高效推进开办运输企业“一件事”助力道路运输服务提质增效</w:t>
      </w:r>
    </w:p>
    <w:p w14:paraId="3AAC8F4B">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2.陕西“税之声”可视答疑唱响精准辅导最强音</w:t>
      </w:r>
    </w:p>
    <w:p w14:paraId="61291D58">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3.数字化发展推动住房公积金服务效能持续提升</w:t>
      </w:r>
    </w:p>
    <w:p w14:paraId="73F2F617">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4.省市场监管局以信用监管赋能经营主体高质量发展</w:t>
      </w:r>
    </w:p>
    <w:p w14:paraId="5481372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5.开展职业健康管理帮扶助力中小微企业高质量发展</w:t>
      </w:r>
    </w:p>
    <w:p w14:paraId="7EF1751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6.省高院试点金融不良债权核销预查证明制度深化金融纠纷源头治理</w:t>
      </w:r>
    </w:p>
    <w:p w14:paraId="404DFA9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7.省财政厅政府采购“三维度”精准赋能，助力中小企业高质量发展</w:t>
      </w:r>
    </w:p>
    <w:p w14:paraId="5A6BCA1E">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8.省委金融办探索合格境外有限合伙人（QFLP）试点.拓宽跨境投融资新通道</w:t>
      </w:r>
    </w:p>
    <w:p w14:paraId="17FBEFA4">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9.商洛市镇安县创新推行税费业务“云帮办” 便民服务“零距离”</w:t>
      </w:r>
    </w:p>
    <w:p w14:paraId="5243E8BA">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10.铜川市建设“铜易创业”平台提供一站式创业服务</w:t>
      </w:r>
    </w:p>
    <w:p w14:paraId="18824329">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11.延安市探索分级分类、双随机立体执法模式着力规范涉企检查，巩固安全发展营商环境</w:t>
      </w:r>
    </w:p>
    <w:p w14:paraId="36A40F19">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12.汉中市略阳县精准赋权“乡事乡办”，拓展提升联审联办三化水平</w:t>
      </w:r>
    </w:p>
    <w:p w14:paraId="21D48C8F">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13.杨凌示范区外贸服务与科技创新双轮驱动 谱写现代农业经贸新篇章</w:t>
      </w:r>
    </w:p>
    <w:p w14:paraId="10D12AD0">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14.陕西自贸试验区西安高新区功能区探索建立专利申请前评估工作体系</w:t>
      </w:r>
    </w:p>
    <w:p w14:paraId="78F3F283">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15.咸阳市以“人民调解”助力知识产权保护效能提升</w:t>
      </w:r>
    </w:p>
    <w:p w14:paraId="4D8A8126">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16.渭南市以提升业扩报装服务质效为目标的市县所三级一站式“阳光办电”数字智能转型实践</w:t>
      </w:r>
    </w:p>
    <w:p w14:paraId="245DA386">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17.西安市构建项目建设全链条服务保障体系 以优质要素供给加速项目落地投产</w:t>
      </w:r>
    </w:p>
    <w:p w14:paraId="7C8C0479">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18.榆林市推行“六多合一”改革打造优化营商环境“榆林样板”</w:t>
      </w:r>
    </w:p>
    <w:p w14:paraId="41FDC277">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19.安康市推行水电气网联合报装“一件事”助力政务服务“再提速”</w:t>
      </w:r>
    </w:p>
    <w:p w14:paraId="164A2F0E">
      <w:pPr>
        <w:pStyle w:val="2"/>
        <w:keepNext w:val="0"/>
        <w:keepLines w:val="0"/>
        <w:pageBreakBefore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color w:val="auto"/>
          <w:kern w:val="2"/>
          <w:sz w:val="32"/>
          <w:szCs w:val="32"/>
          <w:lang w:val="en-US" w:eastAsia="zh-CN" w:bidi="ar-SA"/>
        </w:rPr>
        <w:t>20.商洛市人社局立足就业“小切口”，做实民生“大实事”</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5794F"/>
    <w:multiLevelType w:val="singleLevel"/>
    <w:tmpl w:val="D2A5794F"/>
    <w:lvl w:ilvl="0" w:tentative="0">
      <w:start w:val="1"/>
      <w:numFmt w:val="decimal"/>
      <w:lvlText w:val="%1."/>
      <w:lvlJc w:val="left"/>
      <w:pPr>
        <w:tabs>
          <w:tab w:val="left" w:pos="312"/>
        </w:tabs>
      </w:pPr>
    </w:lvl>
  </w:abstractNum>
  <w:abstractNum w:abstractNumId="1">
    <w:nsid w:val="D7FD95EC"/>
    <w:multiLevelType w:val="singleLevel"/>
    <w:tmpl w:val="D7FD95EC"/>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AF7377"/>
    <w:rsid w:val="4DFDB3BE"/>
    <w:rsid w:val="508D7A3E"/>
    <w:rsid w:val="7FAED43B"/>
    <w:rsid w:val="B57A6C73"/>
    <w:rsid w:val="CFAF73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Calibri" w:hAnsi="Calibri"/>
    </w:rPr>
  </w:style>
  <w:style w:type="paragraph" w:styleId="3">
    <w:name w:val="index 5"/>
    <w:basedOn w:val="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1796</Words>
  <Characters>1891</Characters>
  <Lines>0</Lines>
  <Paragraphs>0</Paragraphs>
  <TotalTime>1.33333333333333</TotalTime>
  <ScaleCrop>false</ScaleCrop>
  <LinksUpToDate>false</LinksUpToDate>
  <CharactersWithSpaces>1916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2025-02-21T10:02:00Z</dcterms:created>
  <dc:creator>guest</dc:creator>
  <cp:lastModifiedBy>WPS_1601169991</cp:lastModifiedBy>
  <cp:lastPrinted>2025-02-21T08:37:50Z</cp:lastPrinted>
  <dcterms:modified xsi:type="dcterms:W3CDTF">2025-02-21T09:42:37Z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B55D96BDAFFC4D9991DE1261C3923B90_13</vt:lpwstr>
  </property>
</Properties>
</file>