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0" w:line="600" w:lineRule="atLeast"/>
        <w:ind w:left="0" w:leftChars="0" w:right="0" w:rightChars="0" w:firstLine="0" w:firstLineChars="0"/>
        <w:jc w:val="center"/>
        <w:rPr>
          <w:rFonts w:hint="eastAsia"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</w:t>
      </w:r>
      <w:r>
        <w:rPr>
          <w:rFonts w:hint="eastAsia" w:ascii="华文中宋" w:hAnsi="华文中宋" w:eastAsia="华文中宋" w:cs="华文中宋"/>
          <w:kern w:val="0"/>
          <w:sz w:val="36"/>
          <w:szCs w:val="36"/>
          <w:lang w:val="en-US" w:eastAsia="zh-CN"/>
        </w:rPr>
        <w:t>18</w:t>
      </w: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种重要商品价格周监测</w:t>
      </w:r>
    </w:p>
    <w:tbl>
      <w:tblPr>
        <w:tblStyle w:val="3"/>
        <w:tblpPr w:leftFromText="180" w:rightFromText="180" w:vertAnchor="text" w:horzAnchor="page" w:tblpX="1105" w:tblpY="370"/>
        <w:tblW w:w="14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032"/>
        <w:gridCol w:w="888"/>
        <w:gridCol w:w="874"/>
        <w:gridCol w:w="874"/>
        <w:gridCol w:w="874"/>
        <w:gridCol w:w="875"/>
        <w:gridCol w:w="874"/>
        <w:gridCol w:w="874"/>
        <w:gridCol w:w="874"/>
        <w:gridCol w:w="875"/>
        <w:gridCol w:w="874"/>
        <w:gridCol w:w="874"/>
        <w:gridCol w:w="874"/>
        <w:gridCol w:w="891"/>
        <w:gridCol w:w="900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50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市 场 零 售 价 格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价 格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="楷体_GB2312" w:eastAsia="楷体_GB2312"/>
                <w:bCs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比</w:t>
            </w: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  <w:lang w:val="en-US" w:eastAsia="zh-CN"/>
              </w:rPr>
              <w:t>4月15日</w:t>
            </w: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西安市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宝鸡市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咸阳市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铜川市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渭南市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延安市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榆林市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汉中市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安康市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商洛市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韩城市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杨凌区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  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标一粉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1.74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1.85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1.85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  米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eastAsia="zh-CN"/>
              </w:rPr>
              <w:t>粳米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2.88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2.99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3.27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3.07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2.89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金龙鱼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一级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119.90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126.50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128.50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129.90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123.20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福临门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菜籽油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三级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60.90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51.20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58.40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50.90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60.01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福临门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大豆油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一级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49.70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59.80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59.90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48.28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蒙牛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纯牛奶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0m袋装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银桥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纯牛奶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0m袋装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  <w:t>一级散装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5.38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4.66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4.28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带  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  <w:lang w:eastAsia="zh-CN"/>
              </w:rPr>
              <w:t>本地主销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16.70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19.90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29.80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19.47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鲤  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40" w:lineRule="atLeast"/>
              <w:jc w:val="center"/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  <w:t>活</w:t>
            </w:r>
            <w:r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鱼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8.80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8.14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生  猪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毛  猪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32.35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31.85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31.78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猪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25.75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26.25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28.40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29.80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26.89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牛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去骨肉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42.90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38.50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羊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带骨肉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37.88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鸡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13.27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8.50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12.46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鸡    蛋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  <w:lang w:eastAsia="zh-CN"/>
              </w:rPr>
              <w:t>本地主销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3.65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3.69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3.94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3.55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4.35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3.75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3.79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3.63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3.78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飞天茅台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53度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1999.00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2250.00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2700.00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2550.00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2350.00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2499.00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2300.00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2699.00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2487.25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eastAsia="zh-CN"/>
              </w:rPr>
              <w:t>五粮液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52度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1099.00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1100.00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950.00 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1160.00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980.00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999.00 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1299.00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1050.00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1050.00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1399.00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1090.50 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</w:tbl>
    <w:p>
      <w:pPr>
        <w:widowControl/>
        <w:spacing w:line="300" w:lineRule="atLeast"/>
        <w:ind w:firstLine="480" w:firstLineChars="200"/>
        <w:jc w:val="both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陕西省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发展和改革委员会办公室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="仿宋" w:hAnsi="仿宋" w:eastAsia="仿宋" w:cs="仿宋"/>
          <w:kern w:val="0"/>
          <w:sz w:val="24"/>
        </w:rPr>
        <w:t xml:space="preserve"> 20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20</w:t>
      </w:r>
      <w:r>
        <w:rPr>
          <w:rFonts w:hint="eastAsia" w:ascii="仿宋" w:hAnsi="仿宋" w:eastAsia="仿宋" w:cs="仿宋"/>
          <w:kern w:val="0"/>
          <w:sz w:val="24"/>
        </w:rPr>
        <w:t>年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24"/>
        </w:rPr>
        <w:t>月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22日</w:t>
      </w:r>
      <w:r>
        <w:rPr>
          <w:rFonts w:hint="eastAsia" w:ascii="仿宋" w:hAnsi="仿宋" w:eastAsia="仿宋" w:cs="仿宋"/>
          <w:kern w:val="0"/>
          <w:sz w:val="24"/>
        </w:rPr>
        <w:t xml:space="preserve"> （第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17</w:t>
      </w:r>
      <w:r>
        <w:rPr>
          <w:rFonts w:hint="eastAsia" w:ascii="仿宋" w:hAnsi="仿宋" w:eastAsia="仿宋" w:cs="仿宋"/>
          <w:kern w:val="0"/>
          <w:sz w:val="24"/>
        </w:rPr>
        <w:t>周）</w:t>
      </w: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F5DD3"/>
    <w:rsid w:val="309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2020-04-23T00:13:00Z</dcterms:created>
  <dc:creator>WK</dc:creator>
  <cp:lastModifiedBy>WK</cp:lastModifiedBy>
  <dcterms:modified xsi:type="dcterms:W3CDTF">2020-04-23T00:14:17Z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