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关于进一步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规范全省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工程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项目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招标投标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活动的意见</w:t>
      </w: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（征求意见稿）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设区市人民政府，省人民政府各工作部门、各直属机构：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010101"/>
          <w:sz w:val="28"/>
          <w:szCs w:val="28"/>
          <w:shd w:val="clear" w:color="auto" w:fill="FFFFFF"/>
        </w:rPr>
        <w:t>　</w:t>
      </w:r>
      <w:r>
        <w:rPr>
          <w:rFonts w:hint="eastAsia" w:ascii="宋体" w:hAnsi="宋体" w:cs="宋体"/>
          <w:color w:val="010101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为切实</w:t>
      </w:r>
      <w:r>
        <w:rPr>
          <w:rFonts w:hint="eastAsia" w:ascii="仿宋" w:hAnsi="仿宋" w:eastAsia="仿宋" w:cs="仿宋"/>
          <w:sz w:val="32"/>
          <w:szCs w:val="32"/>
        </w:rPr>
        <w:t>维护公开、公平、公正的市场秩序，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有效</w:t>
      </w:r>
      <w:r>
        <w:rPr>
          <w:rFonts w:hint="eastAsia" w:ascii="仿宋" w:hAnsi="仿宋" w:eastAsia="仿宋" w:cs="仿宋"/>
          <w:sz w:val="32"/>
          <w:szCs w:val="32"/>
        </w:rPr>
        <w:t>防治招标投标领域违法违规突出问题，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根据《中华人民共和国招标投标法》《中华人民共和国招标投标法实施条例》等法律法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规规定和省委以案促改工作要求，经省人民政府同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意，现就进一步规范工程项目招标投标相关工作提出以下意见。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楷体_GB2312" w:cs="仿宋_GB2312"/>
          <w:b w:val="0"/>
          <w:bCs w:val="0"/>
          <w:color w:val="0C0C0C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一、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夯实招标人主体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权责</w:t>
      </w:r>
    </w:p>
    <w:p>
      <w:pPr>
        <w:spacing w:line="600" w:lineRule="exact"/>
        <w:ind w:firstLine="643"/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C0C0C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完善招投标内部管理制度。招标人要严格落实招投标重大事项集体决策要求，建立科学有效的工程项目招投标决策、组织、协调、监督等内部管理招标人机制，建立健全招标人选择招标代理机构、编制招标文件、选定招标人代表、确定中标人、合同履行、工程验收等重要环节的风险防控机制，完善招标人履职评标制度，建立健全领导干部违规插手干预记录报告制度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0C0C0C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C0C0C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sz w:val="32"/>
          <w:szCs w:val="32"/>
          <w:lang w:eastAsia="zh-CN"/>
        </w:rPr>
        <w:t>依法需要履行项目审批、核准手续的依法必须进行招标的项目，招标范围、招标方式应当报项目审批、核准部门审批。依法必须进行招标的备案项目，拟进行邀请招标或者不招标的，应当在实施采购前将不进行公开招标的理由报项目备案部门，对不符合法律法规规定的，备案部门应及时告知项目单位予以纠正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color w:val="0C0C0C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C0C0C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sz w:val="32"/>
          <w:szCs w:val="32"/>
          <w:lang w:eastAsia="zh-CN"/>
        </w:rPr>
        <w:t>坚持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“应进必进”的原则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。招标人是招投标活动的第一责任人，要按照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《陕西省公共资源交易目录》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要求，凡属于依法必须招标的工程建设项目应当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进入公共资源交易平台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交易，主动接受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行业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监管部门的监督管理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杜绝规避进场交易行为。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C0C0C"/>
          <w:sz w:val="32"/>
          <w:szCs w:val="32"/>
          <w:lang w:eastAsia="zh-CN"/>
        </w:rPr>
        <w:t>（四）</w:t>
      </w:r>
      <w:r>
        <w:rPr>
          <w:rFonts w:ascii="Times New Roman" w:hAnsi="Times New Roman" w:eastAsia="仿宋_GB2312"/>
          <w:sz w:val="32"/>
          <w:szCs w:val="32"/>
        </w:rPr>
        <w:t>强化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/>
          <w:sz w:val="32"/>
          <w:szCs w:val="32"/>
        </w:rPr>
        <w:t>实施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过程</w:t>
      </w:r>
      <w:r>
        <w:rPr>
          <w:rFonts w:hint="eastAsia" w:ascii="Times New Roman" w:hAnsi="Times New Roman" w:eastAsia="仿宋_GB2312"/>
          <w:sz w:val="32"/>
          <w:szCs w:val="32"/>
        </w:rPr>
        <w:t>管理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加强</w:t>
      </w:r>
      <w:r>
        <w:rPr>
          <w:rFonts w:ascii="Times New Roman" w:hAnsi="Times New Roman" w:eastAsia="仿宋_GB2312"/>
          <w:color w:val="000000"/>
          <w:sz w:val="32"/>
          <w:szCs w:val="32"/>
        </w:rPr>
        <w:t>对合同履约、</w:t>
      </w:r>
      <w:r>
        <w:rPr>
          <w:rFonts w:hint="eastAsia" w:ascii="Times New Roman" w:hAnsi="Times New Roman" w:eastAsia="仿宋_GB2312"/>
          <w:sz w:val="32"/>
          <w:szCs w:val="32"/>
        </w:rPr>
        <w:t>设计</w:t>
      </w:r>
      <w:r>
        <w:rPr>
          <w:rFonts w:ascii="Times New Roman" w:hAnsi="Times New Roman" w:eastAsia="仿宋_GB2312"/>
          <w:sz w:val="32"/>
          <w:szCs w:val="32"/>
        </w:rPr>
        <w:t>变更</w:t>
      </w:r>
      <w:r>
        <w:rPr>
          <w:rFonts w:hint="eastAsia" w:ascii="Times New Roman" w:hAnsi="Times New Roman" w:eastAsia="仿宋_GB2312"/>
          <w:sz w:val="32"/>
          <w:szCs w:val="32"/>
        </w:rPr>
        <w:t>等环节管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控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提高合同风险防控意识，</w:t>
      </w:r>
      <w:r>
        <w:rPr>
          <w:rFonts w:ascii="Times New Roman" w:hAnsi="Times New Roman" w:eastAsia="仿宋_GB2312"/>
          <w:sz w:val="32"/>
          <w:szCs w:val="32"/>
        </w:rPr>
        <w:t>坚决杜绝“低价中标，高价结算”等</w:t>
      </w:r>
      <w:r>
        <w:rPr>
          <w:rFonts w:hint="eastAsia" w:ascii="Times New Roman" w:hAnsi="Times New Roman" w:eastAsia="仿宋_GB2312"/>
          <w:sz w:val="32"/>
          <w:szCs w:val="32"/>
        </w:rPr>
        <w:t>现象发生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进一步夯实工程项目招标人“终身负责制”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二、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推进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招投标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全流程电子化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C0C0C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C0C0C"/>
          <w:kern w:val="0"/>
          <w:sz w:val="32"/>
          <w:szCs w:val="32"/>
          <w:shd w:val="clear" w:color="auto" w:fill="FFFFFF"/>
          <w:lang w:eastAsia="zh-CN"/>
        </w:rPr>
        <w:t>（五）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shd w:val="clear" w:color="auto" w:fill="FFFFFF"/>
        </w:rPr>
        <w:t>建设完善公共资源交易平台电子系统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shd w:val="clear" w:color="auto" w:fill="FFFFFF"/>
        </w:rPr>
        <w:t>广泛运用计算机辅助评标、电子化清标等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shd w:val="clear" w:color="auto" w:fill="FFFFFF"/>
          <w:lang w:eastAsia="zh-CN"/>
        </w:rPr>
        <w:t>技术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shd w:val="clear" w:color="auto" w:fill="FFFFFF"/>
        </w:rPr>
        <w:t>手段，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shd w:val="clear" w:color="auto" w:fill="FFFFFF"/>
          <w:lang w:eastAsia="zh-CN"/>
        </w:rPr>
        <w:t>逐步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shd w:val="clear" w:color="auto" w:fill="FFFFFF"/>
        </w:rPr>
        <w:t>实现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shd w:val="clear" w:color="auto" w:fill="FFFFFF"/>
          <w:lang w:eastAsia="zh-CN"/>
        </w:rPr>
        <w:t>项目进场登记、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shd w:val="clear" w:color="auto" w:fill="FFFFFF"/>
        </w:rPr>
        <w:t>公告公示发布、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shd w:val="clear" w:color="auto" w:fill="FFFFFF"/>
          <w:lang w:eastAsia="zh-CN"/>
        </w:rPr>
        <w:t>专家抽取、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shd w:val="clear" w:color="auto" w:fill="FFFFFF"/>
        </w:rPr>
        <w:t>开标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shd w:val="clear" w:color="auto" w:fill="FFFFFF"/>
          <w:lang w:eastAsia="zh-CN"/>
        </w:rPr>
        <w:t>评标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shd w:val="clear" w:color="auto" w:fill="FFFFFF"/>
        </w:rPr>
        <w:t>等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shd w:val="clear" w:color="auto" w:fill="FFFFFF"/>
          <w:lang w:eastAsia="zh-CN"/>
        </w:rPr>
        <w:t>环节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shd w:val="clear" w:color="auto" w:fill="FFFFFF"/>
        </w:rPr>
        <w:t>全流程电子化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shd w:val="clear" w:color="auto" w:fill="FFFFFF"/>
        </w:rPr>
        <w:t>确保交易记录来源可溯、去向可查、监督留痕、责任可究。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Cs/>
          <w:color w:val="0C0C0C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C0C0C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推行招投标全过程信息公</w:t>
      </w:r>
      <w:r>
        <w:rPr>
          <w:rFonts w:hint="eastAsia" w:ascii="仿宋_GB2312" w:hAnsi="仿宋_GB2312" w:eastAsia="仿宋_GB2312" w:cs="仿宋_GB2312"/>
          <w:bCs/>
          <w:color w:val="0C0C0C"/>
          <w:sz w:val="32"/>
          <w:szCs w:val="32"/>
        </w:rPr>
        <w:t>开</w:t>
      </w:r>
      <w:r>
        <w:rPr>
          <w:rFonts w:hint="eastAsia" w:ascii="仿宋_GB2312" w:hAnsi="仿宋_GB2312" w:eastAsia="仿宋_GB2312" w:cs="仿宋_GB2312"/>
          <w:bCs/>
          <w:color w:val="0C0C0C"/>
          <w:sz w:val="32"/>
          <w:szCs w:val="32"/>
          <w:lang w:eastAsia="zh-CN"/>
        </w:rPr>
        <w:t>。按照</w:t>
      </w:r>
      <w:r>
        <w:rPr>
          <w:rFonts w:hint="eastAsia" w:ascii="仿宋_GB2312" w:hAnsi="仿宋_GB2312" w:eastAsia="仿宋_GB2312" w:cs="仿宋_GB2312"/>
          <w:bCs/>
          <w:color w:val="0C0C0C"/>
          <w:sz w:val="32"/>
          <w:szCs w:val="32"/>
        </w:rPr>
        <w:t>《陕西省公共资源交易领域政府信息主动公开目录》</w:t>
      </w:r>
      <w:r>
        <w:rPr>
          <w:rFonts w:hint="eastAsia" w:ascii="仿宋_GB2312" w:hAnsi="仿宋_GB2312" w:eastAsia="仿宋_GB2312" w:cs="仿宋_GB2312"/>
          <w:bCs/>
          <w:color w:val="0C0C0C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bCs/>
          <w:color w:val="0C0C0C"/>
          <w:sz w:val="32"/>
          <w:szCs w:val="32"/>
        </w:rPr>
        <w:t>，推进审批核准、公告公示、</w:t>
      </w:r>
      <w:r>
        <w:rPr>
          <w:rFonts w:hint="eastAsia" w:ascii="仿宋_GB2312" w:hAnsi="仿宋_GB2312" w:eastAsia="仿宋_GB2312" w:cs="仿宋_GB2312"/>
          <w:bCs/>
          <w:color w:val="0C0C0C"/>
          <w:sz w:val="32"/>
          <w:szCs w:val="32"/>
          <w:lang w:eastAsia="zh-CN"/>
        </w:rPr>
        <w:t>中标结果、</w:t>
      </w:r>
      <w:r>
        <w:rPr>
          <w:rFonts w:hint="eastAsia" w:ascii="仿宋_GB2312" w:hAnsi="仿宋_GB2312" w:eastAsia="仿宋_GB2312" w:cs="仿宋_GB2312"/>
          <w:bCs/>
          <w:color w:val="0C0C0C"/>
          <w:sz w:val="32"/>
          <w:szCs w:val="32"/>
        </w:rPr>
        <w:t>合同订立等全过程交易信息公开</w:t>
      </w:r>
      <w:r>
        <w:rPr>
          <w:rFonts w:hint="eastAsia" w:ascii="仿宋_GB2312" w:hAnsi="仿宋_GB2312" w:eastAsia="仿宋_GB2312" w:cs="仿宋_GB2312"/>
          <w:bCs/>
          <w:color w:val="0C0C0C"/>
          <w:sz w:val="32"/>
          <w:szCs w:val="32"/>
          <w:lang w:val="en-US" w:eastAsia="zh-CN"/>
        </w:rPr>
        <w:t>,重点加大中标候选人信息公开力度，</w:t>
      </w:r>
      <w:r>
        <w:rPr>
          <w:rFonts w:hint="eastAsia" w:ascii="仿宋_GB2312" w:hAnsi="仿宋_GB2312" w:eastAsia="仿宋_GB2312" w:cs="仿宋_GB2312"/>
          <w:bCs/>
          <w:color w:val="0C0C0C"/>
          <w:sz w:val="32"/>
          <w:szCs w:val="32"/>
          <w:lang w:eastAsia="zh-CN"/>
        </w:rPr>
        <w:t>接受社会</w:t>
      </w:r>
      <w:r>
        <w:rPr>
          <w:rFonts w:hint="eastAsia" w:ascii="仿宋_GB2312" w:hAnsi="仿宋_GB2312" w:eastAsia="仿宋_GB2312" w:cs="仿宋_GB2312"/>
          <w:bCs/>
          <w:color w:val="0C0C0C"/>
          <w:sz w:val="32"/>
          <w:szCs w:val="32"/>
        </w:rPr>
        <w:t>监督，增强公开实效，推进阳光交易。资格预审文件、招标文件</w:t>
      </w:r>
      <w:r>
        <w:rPr>
          <w:rFonts w:hint="eastAsia" w:ascii="仿宋_GB2312" w:hAnsi="仿宋_GB2312" w:eastAsia="仿宋_GB2312" w:cs="仿宋_GB2312"/>
          <w:bCs/>
          <w:color w:val="0C0C0C"/>
          <w:sz w:val="32"/>
          <w:szCs w:val="32"/>
          <w:lang w:eastAsia="zh-CN"/>
        </w:rPr>
        <w:t>发售期间，招标人应同步</w:t>
      </w:r>
      <w:r>
        <w:rPr>
          <w:rFonts w:hint="eastAsia" w:ascii="仿宋_GB2312" w:hAnsi="仿宋_GB2312" w:eastAsia="仿宋_GB2312" w:cs="仿宋_GB2312"/>
          <w:bCs/>
          <w:color w:val="0C0C0C"/>
          <w:sz w:val="32"/>
          <w:szCs w:val="32"/>
        </w:rPr>
        <w:t>在公共资源交易平台向社会公众</w:t>
      </w:r>
      <w:r>
        <w:rPr>
          <w:rFonts w:hint="eastAsia" w:ascii="仿宋_GB2312" w:hAnsi="仿宋_GB2312" w:eastAsia="仿宋_GB2312" w:cs="仿宋_GB2312"/>
          <w:bCs/>
          <w:color w:val="0C0C0C"/>
          <w:sz w:val="32"/>
          <w:szCs w:val="32"/>
          <w:lang w:eastAsia="zh-CN"/>
        </w:rPr>
        <w:t>全文公开。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Cs/>
          <w:color w:val="0C0C0C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C0C0C"/>
          <w:sz w:val="32"/>
          <w:szCs w:val="32"/>
          <w:lang w:eastAsia="zh-CN"/>
        </w:rPr>
        <w:t>（七）</w:t>
      </w:r>
      <w:r>
        <w:rPr>
          <w:rFonts w:hint="eastAsia" w:ascii="仿宋_GB2312" w:hAnsi="仿宋_GB2312" w:eastAsia="仿宋_GB2312" w:cs="仿宋_GB2312"/>
          <w:b w:val="0"/>
          <w:bCs/>
          <w:color w:val="0C0C0C"/>
          <w:sz w:val="32"/>
          <w:szCs w:val="32"/>
          <w:lang w:eastAsia="zh-CN"/>
        </w:rPr>
        <w:t>积极</w:t>
      </w:r>
      <w:r>
        <w:rPr>
          <w:rFonts w:hint="eastAsia" w:ascii="仿宋_GB2312" w:hAnsi="仿宋_GB2312" w:eastAsia="仿宋_GB2312" w:cs="仿宋_GB2312"/>
          <w:bCs/>
          <w:color w:val="0C0C0C"/>
          <w:sz w:val="32"/>
          <w:szCs w:val="32"/>
        </w:rPr>
        <w:t>推进远程异地评标</w:t>
      </w:r>
      <w:r>
        <w:rPr>
          <w:rFonts w:hint="eastAsia" w:ascii="仿宋_GB2312" w:hAnsi="仿宋_GB2312" w:eastAsia="仿宋_GB2312" w:cs="仿宋_GB2312"/>
          <w:bCs/>
          <w:color w:val="0C0C0C"/>
          <w:sz w:val="32"/>
          <w:szCs w:val="32"/>
          <w:lang w:eastAsia="zh-CN"/>
        </w:rPr>
        <w:t>。建立完善</w:t>
      </w:r>
      <w:r>
        <w:rPr>
          <w:rFonts w:hint="eastAsia" w:ascii="仿宋_GB2312" w:hAnsi="仿宋_GB2312" w:eastAsia="仿宋_GB2312" w:cs="仿宋_GB2312"/>
          <w:bCs/>
          <w:color w:val="0C0C0C"/>
          <w:sz w:val="32"/>
          <w:szCs w:val="32"/>
        </w:rPr>
        <w:t>远程异地评标</w:t>
      </w:r>
      <w:r>
        <w:rPr>
          <w:rFonts w:hint="eastAsia" w:ascii="仿宋_GB2312" w:hAnsi="仿宋_GB2312" w:eastAsia="仿宋_GB2312" w:cs="仿宋_GB2312"/>
          <w:bCs/>
          <w:color w:val="0C0C0C"/>
          <w:sz w:val="32"/>
          <w:szCs w:val="32"/>
          <w:lang w:eastAsia="zh-CN"/>
        </w:rPr>
        <w:t>管理制度</w:t>
      </w:r>
      <w:r>
        <w:rPr>
          <w:rFonts w:hint="eastAsia" w:ascii="仿宋_GB2312" w:hAnsi="仿宋_GB2312" w:eastAsia="仿宋_GB2312" w:cs="仿宋_GB2312"/>
          <w:bCs/>
          <w:color w:val="0C0C0C"/>
          <w:sz w:val="32"/>
          <w:szCs w:val="32"/>
        </w:rPr>
        <w:t>及技术规范，</w:t>
      </w:r>
      <w:r>
        <w:rPr>
          <w:rFonts w:hint="eastAsia" w:ascii="仿宋_GB2312" w:hAnsi="仿宋_GB2312" w:eastAsia="仿宋_GB2312" w:cs="仿宋_GB2312"/>
          <w:bCs/>
          <w:color w:val="0C0C0C"/>
          <w:sz w:val="32"/>
          <w:szCs w:val="32"/>
          <w:lang w:eastAsia="zh-CN"/>
        </w:rPr>
        <w:t>实现省内不见面开标和远程异地评标</w:t>
      </w:r>
      <w:r>
        <w:rPr>
          <w:rFonts w:hint="eastAsia" w:ascii="仿宋_GB2312" w:hAnsi="仿宋_GB2312" w:eastAsia="仿宋_GB2312" w:cs="仿宋_GB2312"/>
          <w:bCs/>
          <w:color w:val="0C0C0C"/>
          <w:sz w:val="32"/>
          <w:szCs w:val="32"/>
        </w:rPr>
        <w:t>常态化，</w:t>
      </w:r>
      <w:r>
        <w:rPr>
          <w:rFonts w:hint="eastAsia" w:ascii="仿宋_GB2312" w:hAnsi="仿宋_GB2312" w:eastAsia="仿宋_GB2312" w:cs="仿宋_GB2312"/>
          <w:bCs/>
          <w:color w:val="0C0C0C"/>
          <w:sz w:val="32"/>
          <w:szCs w:val="32"/>
          <w:lang w:eastAsia="zh-CN"/>
        </w:rPr>
        <w:t>探索推进重大建设项目跨省际远程异地评标。</w:t>
      </w:r>
    </w:p>
    <w:p>
      <w:pPr>
        <w:spacing w:line="60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三、强化招投标市场主体监管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 w:line="420" w:lineRule="atLeast"/>
        <w:ind w:right="0" w:rightChars="0" w:firstLine="643" w:firstLineChars="200"/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（八）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加强招投标活动监管。各级行业监管部门应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按照《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陕西省公共资源交易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目录》明确的监管职责，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健全</w:t>
      </w:r>
      <w:r>
        <w:rPr>
          <w:rFonts w:hint="eastAsia" w:ascii="仿宋" w:hAnsi="仿宋" w:eastAsia="仿宋" w:cs="仿宋"/>
          <w:sz w:val="32"/>
          <w:szCs w:val="32"/>
        </w:rPr>
        <w:t>“双随机、一公开”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auto"/>
        </w:rPr>
        <w:t>监管</w:t>
      </w:r>
      <w:r>
        <w:rPr>
          <w:rFonts w:hint="eastAsia" w:ascii="仿宋" w:hAnsi="仿宋" w:eastAsia="仿宋" w:cs="仿宋"/>
          <w:i w:val="0"/>
          <w:caps w:val="0"/>
          <w:spacing w:val="0"/>
          <w:sz w:val="32"/>
          <w:szCs w:val="32"/>
          <w:shd w:val="clear" w:color="auto" w:fill="auto"/>
          <w:lang w:eastAsia="zh-CN"/>
        </w:rPr>
        <w:t>机制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，加强对重点领域和重点项目的监管力度，完善招标投标事中事后监管，加强招标市场和施工现场的“两场联动”，探索标后评估机制，强化企业信用和合同履约评价应用，严厉打击泄露信息、串通投标、弄虚作假等违法违规行为，维护市场秩序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color w:val="0C0C0C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C0C0C"/>
          <w:sz w:val="32"/>
          <w:szCs w:val="32"/>
          <w:lang w:eastAsia="zh-CN"/>
        </w:rPr>
        <w:t>（九）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加强专家管理。统筹整合全省各行业评标专家资源，建立省级综合评标专家库，实现评标专家统一抽取、统一管理、全省共享。完善评标专家入库审查、业务培训、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日常考评制度，对评标专家实施“一标一评”，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完善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评标专家考核退出机制。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规范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专家评审费用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支付标准，推行评审费用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线上支付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，加大专家违法违规行为查处力度。</w:t>
      </w:r>
    </w:p>
    <w:p>
      <w:pPr>
        <w:spacing w:line="600" w:lineRule="exact"/>
        <w:ind w:firstLine="643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b/>
          <w:bCs/>
          <w:color w:val="0C0C0C"/>
          <w:sz w:val="32"/>
          <w:szCs w:val="32"/>
          <w:lang w:eastAsia="zh-CN"/>
        </w:rPr>
        <w:t>（十）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加强招标代理机构监管。各级行业监管部门要加大对招标代理机构的日常监管，实行招标代理机构信息和年度业绩公示制度，建立健全招标代理机构及从业人员信用评价机制，夯实招标代理机构法律责任，严格依法查处招标代理机构及从业人员违法违规行为。结合落实《陕西省网上中介服务超市管理暂行办法》，建立公共资源交易网上中介服务超市，有效扩大招标人自主选择代理机构范围，提高选取代理机构的透明度。培育中介机构职业人才队伍，引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导代理机构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向专业化、多元化发展。</w:t>
      </w:r>
    </w:p>
    <w:p>
      <w:pPr>
        <w:spacing w:line="60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四、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创新招投标监管模式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 w:line="420" w:lineRule="atLeast"/>
        <w:ind w:right="0" w:rightChars="0" w:firstLine="643" w:firstLineChars="200"/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（十一）实施协同监管。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建立完善招标投标行政监督部门、行业行政部门、纪委监委、审计、公安等部门的工作联动机制，严厉打击招标投标违法违规行为。探索推进招标投标综合监管，鼓励市县结合实际探索招标投标领域监管执法权的相对集中。建立网上投诉处理机制，统一公布投诉受理方式、处理程序和办理时限，投诉结果依法反馈投诉人的同时按规定向社会公开，接受社会监督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color w:val="0C0C0C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C0C0C"/>
          <w:sz w:val="32"/>
          <w:szCs w:val="32"/>
          <w:lang w:eastAsia="zh-CN"/>
        </w:rPr>
        <w:t>（十二）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推进智慧监管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加快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全省统一的公共资源交易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电子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监管系统，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实现交易活动全流程线上监管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，运用大数据、云计算等现代信息技术手段，对公共资源交易活动进行监测分析，及时发现并自动预警围标串标、弄虚作假等违法违规行为，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行政监管部门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加大监督执法力度，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相关线索及时移交公安部门、纪检监察机关依法查处，形成有力震慑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C0C0C"/>
          <w:sz w:val="32"/>
          <w:szCs w:val="32"/>
          <w:lang w:eastAsia="zh-CN"/>
        </w:rPr>
        <w:t>（十三）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加强信用监管。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按照“谁实施、谁公开”的原则，有关行政监督部门对借用资质投标、串通投标等违法违规行为作出行政处理决定后，应当依法在政府网站公开，并同步推送至公共资源交易平台、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信用中国（陕西）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强化对各行业工程建设领域市场主体信用信息的归集共享和应用，将严重失信行为依法作为公共资源交易准入、企业资质审查的重要依据。</w:t>
      </w:r>
    </w:p>
    <w:p>
      <w:pPr>
        <w:numPr>
          <w:ilvl w:val="0"/>
          <w:numId w:val="1"/>
        </w:numPr>
        <w:spacing w:line="60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探索建立交易新机制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（十四）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积极探索“评定分离”机制。鼓励勘察、设计、项目管理等招标采用“评定分离”方式，突出评标专家专业择优功能，探索试点施工领域“评定分离”改革。鼓励招标人建立健全科学合理的定标合议制度，组建定标委员会，从中标候选人中择优选定中标人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（十五）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积极推行工程总承包模式。招标人可以依法选择工程总承包招标模式，发挥工程总承包企业的技术和管理优势，实现设计、采购、施工等各个阶段工作的深度融合和资源的高效配置，有效降低管理协调成本，提升工程建设质量和效益。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010101"/>
          <w:sz w:val="28"/>
          <w:szCs w:val="28"/>
          <w:shd w:val="clear" w:color="auto" w:fill="FFFFFF"/>
        </w:rPr>
        <w:t>　</w:t>
      </w:r>
      <w:r>
        <w:rPr>
          <w:rFonts w:hint="eastAsia" w:ascii="宋体" w:hAnsi="宋体" w:cs="宋体"/>
          <w:color w:val="010101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各市（区）、县人民政府和省级有关部门要高度重视招投标整治工作，切实加强领导，不断完善政策，及时协调处理好招投标工作中的矛盾和问题，努力营造良好的政治生态和经济发展环境。</w:t>
      </w:r>
    </w:p>
    <w:p/>
    <w:p>
      <w:pPr>
        <w:pStyle w:val="2"/>
        <w:ind w:left="0" w:leftChars="0" w:firstLine="0" w:firstLineChars="0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 w:firstLine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F63B91"/>
    <w:multiLevelType w:val="singleLevel"/>
    <w:tmpl w:val="8EF63B9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A1951"/>
    <w:rsid w:val="00086810"/>
    <w:rsid w:val="00197150"/>
    <w:rsid w:val="05BA0A04"/>
    <w:rsid w:val="09AA2621"/>
    <w:rsid w:val="0A311A47"/>
    <w:rsid w:val="0D4C18F7"/>
    <w:rsid w:val="0FED3667"/>
    <w:rsid w:val="102408D7"/>
    <w:rsid w:val="14391771"/>
    <w:rsid w:val="15894A15"/>
    <w:rsid w:val="16014A93"/>
    <w:rsid w:val="19DC6B48"/>
    <w:rsid w:val="1B1350AD"/>
    <w:rsid w:val="1D2901F6"/>
    <w:rsid w:val="1F992BE4"/>
    <w:rsid w:val="22911AD1"/>
    <w:rsid w:val="235C668A"/>
    <w:rsid w:val="29D41154"/>
    <w:rsid w:val="2E4A6322"/>
    <w:rsid w:val="2FAE79FE"/>
    <w:rsid w:val="2FD63C98"/>
    <w:rsid w:val="31CC51A7"/>
    <w:rsid w:val="345B48EA"/>
    <w:rsid w:val="35EF0B4A"/>
    <w:rsid w:val="37665B28"/>
    <w:rsid w:val="3BA77532"/>
    <w:rsid w:val="41B32FA8"/>
    <w:rsid w:val="4449220D"/>
    <w:rsid w:val="474660FB"/>
    <w:rsid w:val="4ADA1951"/>
    <w:rsid w:val="4B3D64EC"/>
    <w:rsid w:val="4E693DE1"/>
    <w:rsid w:val="4FDA6913"/>
    <w:rsid w:val="4FDF511C"/>
    <w:rsid w:val="515554C9"/>
    <w:rsid w:val="531E4834"/>
    <w:rsid w:val="5B94343C"/>
    <w:rsid w:val="63D55B79"/>
    <w:rsid w:val="650602DF"/>
    <w:rsid w:val="6D103BD4"/>
    <w:rsid w:val="6DC5232B"/>
    <w:rsid w:val="6E6A43E2"/>
    <w:rsid w:val="73072C0B"/>
    <w:rsid w:val="7EAB119E"/>
    <w:rsid w:val="7EFC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楷体_GB2312" w:cs="Times New Roman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2020-12-16T07:38:00Z</dcterms:created>
  <dc:creator>JYB149</dc:creator>
  <cp:lastModifiedBy>WPS_1601169991</cp:lastModifiedBy>
  <cp:lastPrinted>2020-12-18T00:46:00Z</cp:lastPrinted>
  <dcterms:modified xsi:type="dcterms:W3CDTF">2020-12-18T02:37:22Z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