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BB" w:rsidRDefault="00EC6BBB">
      <w:pPr>
        <w:spacing w:after="497" w:line="259" w:lineRule="auto"/>
        <w:ind w:left="-5"/>
        <w:rPr>
          <w:rFonts w:eastAsia="Times New Roman"/>
        </w:rPr>
      </w:pPr>
      <w:r>
        <w:rPr>
          <w:rFonts w:ascii="黑体" w:eastAsia="黑体" w:hAnsi="黑体" w:cs="黑体" w:hint="eastAsia"/>
        </w:rPr>
        <w:t>附件</w:t>
      </w:r>
      <w:r>
        <w:rPr>
          <w:rFonts w:ascii="Times New Roman" w:eastAsia="Times New Roman" w:hAnsi="Times New Roman" w:cs="Times New Roman"/>
        </w:rPr>
        <w:t>2</w:t>
      </w:r>
    </w:p>
    <w:p w:rsidR="00EC6BBB" w:rsidRDefault="00EC6BBB">
      <w:pPr>
        <w:pStyle w:val="Heading1"/>
        <w:rPr>
          <w:rFonts w:eastAsia="黑体"/>
        </w:rPr>
      </w:pPr>
      <w:r w:rsidRPr="00D44A47">
        <w:rPr>
          <w:rFonts w:eastAsia="黑体" w:hint="eastAsia"/>
        </w:rPr>
        <w:t>申报表填写说明</w:t>
      </w:r>
    </w:p>
    <w:p w:rsidR="00EC6BBB" w:rsidRPr="00D44A47" w:rsidRDefault="00EC6BBB" w:rsidP="00D44A47"/>
    <w:p w:rsidR="00EC6BBB" w:rsidRPr="00D44A47" w:rsidRDefault="00EC6BBB" w:rsidP="00F43FEB">
      <w:pPr>
        <w:pStyle w:val="Heading2"/>
        <w:spacing w:beforeLines="0"/>
        <w:ind w:leftChars="-2" w:left="31680" w:firstLineChars="200" w:firstLine="31680"/>
        <w:rPr>
          <w:sz w:val="32"/>
          <w:szCs w:val="32"/>
        </w:rPr>
      </w:pPr>
      <w:r w:rsidRPr="00D44A47">
        <w:rPr>
          <w:rFonts w:hint="eastAsia"/>
          <w:sz w:val="32"/>
          <w:szCs w:val="32"/>
        </w:rPr>
        <w:t>一、技术类别</w:t>
      </w:r>
    </w:p>
    <w:p w:rsidR="00EC6BBB" w:rsidRPr="00D44A47" w:rsidRDefault="00EC6BBB" w:rsidP="00F43FEB">
      <w:pPr>
        <w:spacing w:after="0" w:line="560" w:lineRule="exact"/>
        <w:ind w:left="0" w:firstLineChars="200" w:firstLine="31680"/>
        <w:rPr>
          <w:rFonts w:eastAsia="仿宋_GB2312"/>
        </w:rPr>
      </w:pPr>
      <w:r w:rsidRPr="00D44A47">
        <w:rPr>
          <w:rFonts w:eastAsia="仿宋_GB2312" w:hint="eastAsia"/>
        </w:rPr>
        <w:t>低碳技术是指以能源及资源的清洁高效利用为基础，以减少或消除二氧化碳排放为基本特征的技术。广义上也包括以减少或消除其他温室气体排放为特征的技术。低碳技术的类别是根据控制过程所处的阶段进行划分的：</w:t>
      </w:r>
    </w:p>
    <w:p w:rsidR="00EC6BBB" w:rsidRPr="00D44A47" w:rsidRDefault="00EC6BBB" w:rsidP="00F43FEB">
      <w:pPr>
        <w:spacing w:after="0" w:line="560" w:lineRule="exact"/>
        <w:ind w:left="0" w:firstLineChars="200" w:firstLine="31680"/>
        <w:rPr>
          <w:rFonts w:eastAsia="仿宋_GB2312"/>
        </w:rPr>
      </w:pPr>
      <w:r w:rsidRPr="00D44A47">
        <w:rPr>
          <w:rFonts w:eastAsia="仿宋_GB2312"/>
        </w:rPr>
        <w:t>1</w:t>
      </w:r>
      <w:r w:rsidRPr="00D44A47">
        <w:rPr>
          <w:rFonts w:eastAsia="仿宋_GB2312" w:hint="eastAsia"/>
        </w:rPr>
        <w:t>．零碳技术：指获取和利用非化石能源，实现二氧化碳近</w:t>
      </w:r>
      <w:r w:rsidRPr="00D44A47">
        <w:rPr>
          <w:rFonts w:eastAsia="仿宋_GB2312"/>
        </w:rPr>
        <w:t>“</w:t>
      </w:r>
      <w:r w:rsidRPr="00D44A47">
        <w:rPr>
          <w:rFonts w:eastAsia="仿宋_GB2312" w:hint="eastAsia"/>
        </w:rPr>
        <w:t>零排放</w:t>
      </w:r>
      <w:r w:rsidRPr="00D44A47">
        <w:rPr>
          <w:rFonts w:eastAsia="仿宋_GB2312"/>
        </w:rPr>
        <w:t>”</w:t>
      </w:r>
      <w:r w:rsidRPr="00D44A47">
        <w:rPr>
          <w:rFonts w:eastAsia="仿宋_GB2312" w:hint="eastAsia"/>
        </w:rPr>
        <w:t>的技术，是作为源头控制的低碳技术，主要包括可再生能源和先进民用核能技术。</w:t>
      </w:r>
    </w:p>
    <w:p w:rsidR="00EC6BBB" w:rsidRPr="00D44A47" w:rsidRDefault="00EC6BBB" w:rsidP="00F43FEB">
      <w:pPr>
        <w:spacing w:after="0" w:line="560" w:lineRule="exact"/>
        <w:ind w:left="0" w:firstLineChars="200" w:firstLine="31680"/>
        <w:rPr>
          <w:rFonts w:eastAsia="仿宋_GB2312"/>
        </w:rPr>
      </w:pPr>
      <w:r w:rsidRPr="00D44A47">
        <w:rPr>
          <w:rFonts w:eastAsia="仿宋_GB2312"/>
        </w:rPr>
        <w:t>2</w:t>
      </w:r>
      <w:r w:rsidRPr="00D44A47">
        <w:rPr>
          <w:rFonts w:eastAsia="仿宋_GB2312" w:hint="eastAsia"/>
        </w:rPr>
        <w:t>．减碳技术：指在化石能源利用、工农业生产或在产品终端应用中，降低温室气体排放量的技术，是作为过程控制的低碳技术，主要包括节能和提高能效技术、原料替代或减少、燃料替代技术、非</w:t>
      </w:r>
      <w:r w:rsidRPr="00B90975">
        <w:rPr>
          <w:rFonts w:eastAsia="仿宋_GB2312"/>
          <w:sz w:val="21"/>
          <w:szCs w:val="21"/>
        </w:rPr>
        <w:t>CO</w:t>
      </w:r>
      <w:r w:rsidRPr="00B90975">
        <w:rPr>
          <w:rFonts w:eastAsia="仿宋_GB2312"/>
          <w:sz w:val="21"/>
          <w:szCs w:val="21"/>
          <w:vertAlign w:val="subscript"/>
        </w:rPr>
        <w:t>2</w:t>
      </w:r>
      <w:r w:rsidRPr="00D44A47">
        <w:rPr>
          <w:rFonts w:eastAsia="仿宋_GB2312" w:hint="eastAsia"/>
        </w:rPr>
        <w:t>温室气体减排技术等。（注：由直接节能和提高能效产生减碳的技术不在本次征集范围之内）</w:t>
      </w:r>
    </w:p>
    <w:p w:rsidR="00EC6BBB" w:rsidRPr="00D44A47" w:rsidRDefault="00EC6BBB" w:rsidP="00F43FEB">
      <w:pPr>
        <w:spacing w:after="0" w:line="560" w:lineRule="exact"/>
        <w:ind w:left="0" w:firstLineChars="200" w:firstLine="31680"/>
        <w:rPr>
          <w:rFonts w:eastAsia="仿宋_GB2312"/>
        </w:rPr>
      </w:pPr>
      <w:r w:rsidRPr="00D44A47">
        <w:rPr>
          <w:rFonts w:eastAsia="仿宋_GB2312"/>
        </w:rPr>
        <w:t>3</w:t>
      </w:r>
      <w:r w:rsidRPr="00D44A47">
        <w:rPr>
          <w:rFonts w:eastAsia="仿宋_GB2312" w:hint="eastAsia"/>
        </w:rPr>
        <w:t>．储碳技术：指在二氧化碳产生以后，捕获、利用和封存二氧化碳的技术，是作为末端控制的低碳技术，主要包括二氧化碳捕集、利用与封存技术以及生物与工程固碳技术。</w:t>
      </w:r>
    </w:p>
    <w:p w:rsidR="00EC6BBB" w:rsidRPr="00D44A47" w:rsidRDefault="00EC6BBB" w:rsidP="00F43FEB">
      <w:pPr>
        <w:pStyle w:val="Heading2"/>
        <w:spacing w:beforeLines="0"/>
        <w:ind w:leftChars="-2" w:left="31680" w:firstLineChars="200" w:firstLine="31680"/>
        <w:rPr>
          <w:sz w:val="32"/>
          <w:szCs w:val="32"/>
        </w:rPr>
      </w:pPr>
      <w:r w:rsidRPr="00D44A47">
        <w:rPr>
          <w:rFonts w:hint="eastAsia"/>
          <w:sz w:val="32"/>
          <w:szCs w:val="32"/>
        </w:rPr>
        <w:t>二、所属领域</w:t>
      </w:r>
    </w:p>
    <w:p w:rsidR="00EC6BBB" w:rsidRPr="00D44A47" w:rsidRDefault="00EC6BBB" w:rsidP="00F43FEB">
      <w:pPr>
        <w:spacing w:after="0" w:line="560" w:lineRule="exact"/>
        <w:ind w:left="0" w:firstLineChars="200" w:firstLine="31680"/>
        <w:rPr>
          <w:rFonts w:eastAsia="仿宋_GB2312"/>
        </w:rPr>
      </w:pPr>
      <w:r w:rsidRPr="00D44A47">
        <w:rPr>
          <w:rFonts w:eastAsia="仿宋_GB2312" w:hint="eastAsia"/>
        </w:rPr>
        <w:t>指申报技术具体所属的行业领域，如钢铁、建材、电力、煤炭、石化、化工、有色、纺织、食品、造纸、机械、家电等工业领域，或建筑、交通运输、农业、土地利用变化和林业、废弃物处理等领域。</w:t>
      </w:r>
    </w:p>
    <w:p w:rsidR="00EC6BBB" w:rsidRPr="00D44A47" w:rsidRDefault="00EC6BBB" w:rsidP="00F43FEB">
      <w:pPr>
        <w:pStyle w:val="Heading2"/>
        <w:spacing w:beforeLines="0"/>
        <w:ind w:leftChars="-2" w:left="31680" w:firstLineChars="200" w:firstLine="31680"/>
        <w:rPr>
          <w:sz w:val="32"/>
          <w:szCs w:val="32"/>
        </w:rPr>
      </w:pPr>
      <w:r w:rsidRPr="00D44A47">
        <w:rPr>
          <w:rFonts w:hint="eastAsia"/>
          <w:sz w:val="32"/>
          <w:szCs w:val="32"/>
        </w:rPr>
        <w:t>三、该技术应用现状及产业化情况</w:t>
      </w:r>
    </w:p>
    <w:p w:rsidR="00EC6BBB" w:rsidRPr="00D44A47" w:rsidRDefault="00EC6BBB" w:rsidP="00F43FEB">
      <w:pPr>
        <w:spacing w:after="0" w:line="560" w:lineRule="exact"/>
        <w:ind w:left="0" w:firstLineChars="200" w:firstLine="31680"/>
        <w:rPr>
          <w:rFonts w:eastAsia="仿宋_GB2312"/>
        </w:rPr>
      </w:pPr>
      <w:r w:rsidRPr="00D44A47">
        <w:rPr>
          <w:rFonts w:eastAsia="仿宋_GB2312" w:hint="eastAsia"/>
        </w:rPr>
        <w:t>指该技术目前在业内推广应用及产业化情况。</w:t>
      </w:r>
    </w:p>
    <w:p w:rsidR="00EC6BBB" w:rsidRPr="00D44A47" w:rsidRDefault="00EC6BBB" w:rsidP="00F43FEB">
      <w:pPr>
        <w:pStyle w:val="Heading2"/>
        <w:spacing w:beforeLines="0"/>
        <w:ind w:leftChars="-2" w:left="31680" w:firstLineChars="200" w:firstLine="31680"/>
        <w:rPr>
          <w:sz w:val="32"/>
          <w:szCs w:val="32"/>
        </w:rPr>
      </w:pPr>
      <w:r w:rsidRPr="00D44A47">
        <w:rPr>
          <w:rFonts w:hint="eastAsia"/>
          <w:sz w:val="32"/>
          <w:szCs w:val="32"/>
        </w:rPr>
        <w:t>四、技术内容</w:t>
      </w:r>
    </w:p>
    <w:p w:rsidR="00EC6BBB" w:rsidRPr="00D44A47" w:rsidRDefault="00EC6BBB" w:rsidP="00F43FEB">
      <w:pPr>
        <w:spacing w:after="0" w:line="560" w:lineRule="exact"/>
        <w:ind w:left="0" w:firstLineChars="200" w:firstLine="31680"/>
        <w:rPr>
          <w:rFonts w:eastAsia="仿宋_GB2312"/>
        </w:rPr>
      </w:pPr>
      <w:r w:rsidRPr="00D44A47">
        <w:rPr>
          <w:rFonts w:eastAsia="仿宋_GB2312" w:hint="eastAsia"/>
        </w:rPr>
        <w:t>可单独附页说明所申报低碳技术的原理、关键技术、工艺流程等内容；需提供所申报低碳技术的工艺流程图或主要设备工作原理图及结构图。</w:t>
      </w:r>
    </w:p>
    <w:p w:rsidR="00EC6BBB" w:rsidRPr="00D44A47" w:rsidRDefault="00EC6BBB" w:rsidP="00F43FEB">
      <w:pPr>
        <w:pStyle w:val="Heading2"/>
        <w:spacing w:beforeLines="0"/>
        <w:ind w:leftChars="-2" w:left="31680" w:firstLineChars="200" w:firstLine="31680"/>
        <w:rPr>
          <w:sz w:val="32"/>
          <w:szCs w:val="32"/>
        </w:rPr>
      </w:pPr>
      <w:r w:rsidRPr="00D44A47">
        <w:rPr>
          <w:rFonts w:hint="eastAsia"/>
          <w:sz w:val="32"/>
          <w:szCs w:val="32"/>
        </w:rPr>
        <w:t>五、技术来源</w:t>
      </w:r>
    </w:p>
    <w:p w:rsidR="00EC6BBB" w:rsidRPr="00D44A47" w:rsidRDefault="00EC6BBB" w:rsidP="00F43FEB">
      <w:pPr>
        <w:spacing w:after="0" w:line="560" w:lineRule="exact"/>
        <w:ind w:left="0" w:firstLineChars="200" w:firstLine="31680"/>
        <w:rPr>
          <w:rFonts w:eastAsia="仿宋_GB2312"/>
        </w:rPr>
      </w:pPr>
      <w:r w:rsidRPr="00D44A47">
        <w:rPr>
          <w:rFonts w:eastAsia="仿宋_GB2312" w:hint="eastAsia"/>
        </w:rPr>
        <w:t>需提供技术所有方的单位名称、联系人及联系方式。</w:t>
      </w:r>
    </w:p>
    <w:p w:rsidR="00EC6BBB" w:rsidRPr="00D44A47" w:rsidRDefault="00EC6BBB" w:rsidP="00F43FEB">
      <w:pPr>
        <w:pStyle w:val="Heading2"/>
        <w:spacing w:beforeLines="0"/>
        <w:ind w:leftChars="-2" w:left="31680" w:firstLineChars="200" w:firstLine="31680"/>
        <w:rPr>
          <w:sz w:val="32"/>
          <w:szCs w:val="32"/>
        </w:rPr>
      </w:pPr>
      <w:r w:rsidRPr="00D44A47">
        <w:rPr>
          <w:rFonts w:hint="eastAsia"/>
          <w:sz w:val="32"/>
          <w:szCs w:val="32"/>
        </w:rPr>
        <w:t>六、技术鉴定情况</w:t>
      </w:r>
    </w:p>
    <w:p w:rsidR="00EC6BBB" w:rsidRPr="00D44A47" w:rsidRDefault="00EC6BBB" w:rsidP="00F43FEB">
      <w:pPr>
        <w:spacing w:after="0" w:line="560" w:lineRule="exact"/>
        <w:ind w:left="0" w:firstLineChars="200" w:firstLine="31680"/>
        <w:rPr>
          <w:rFonts w:eastAsia="仿宋_GB2312"/>
        </w:rPr>
      </w:pPr>
      <w:r w:rsidRPr="00D44A47">
        <w:rPr>
          <w:rFonts w:eastAsia="仿宋_GB2312" w:hint="eastAsia"/>
        </w:rPr>
        <w:t>如申报技术已通过有关鉴定和检测，需提供相关材料的书面及电子扫描件，包括技术鉴定证书、科技成果鉴定证书、专利证书或其它知识产权证明文件等。</w:t>
      </w:r>
    </w:p>
    <w:p w:rsidR="00EC6BBB" w:rsidRPr="00D44A47" w:rsidRDefault="00EC6BBB" w:rsidP="00F43FEB">
      <w:pPr>
        <w:pStyle w:val="Heading2"/>
        <w:spacing w:beforeLines="0"/>
        <w:ind w:leftChars="-2" w:left="31680" w:firstLineChars="200" w:firstLine="31680"/>
        <w:rPr>
          <w:sz w:val="32"/>
          <w:szCs w:val="32"/>
        </w:rPr>
      </w:pPr>
      <w:r w:rsidRPr="00D44A47">
        <w:rPr>
          <w:rFonts w:hint="eastAsia"/>
          <w:sz w:val="32"/>
          <w:szCs w:val="32"/>
        </w:rPr>
        <w:t>七、技术应用条件或范围</w:t>
      </w:r>
    </w:p>
    <w:p w:rsidR="00EC6BBB" w:rsidRPr="00D44A47" w:rsidRDefault="00EC6BBB" w:rsidP="00F43FEB">
      <w:pPr>
        <w:spacing w:after="0" w:line="560" w:lineRule="exact"/>
        <w:ind w:left="0" w:firstLineChars="200" w:firstLine="31680"/>
        <w:rPr>
          <w:rFonts w:eastAsia="仿宋_GB2312"/>
        </w:rPr>
      </w:pPr>
      <w:r w:rsidRPr="00D44A47">
        <w:rPr>
          <w:rFonts w:eastAsia="仿宋_GB2312" w:hint="eastAsia"/>
        </w:rPr>
        <w:t>指申报技术的具体应用条件或适用范围。</w:t>
      </w:r>
    </w:p>
    <w:p w:rsidR="00EC6BBB" w:rsidRPr="00D44A47" w:rsidRDefault="00EC6BBB" w:rsidP="00F43FEB">
      <w:pPr>
        <w:pStyle w:val="Heading2"/>
        <w:spacing w:beforeLines="0"/>
        <w:ind w:leftChars="-2" w:left="31680" w:firstLineChars="200" w:firstLine="31680"/>
        <w:rPr>
          <w:sz w:val="32"/>
          <w:szCs w:val="32"/>
        </w:rPr>
      </w:pPr>
      <w:r w:rsidRPr="00D44A47">
        <w:rPr>
          <w:rFonts w:hint="eastAsia"/>
          <w:sz w:val="32"/>
          <w:szCs w:val="32"/>
        </w:rPr>
        <w:t>八、技术推广障碍及建议</w:t>
      </w:r>
    </w:p>
    <w:p w:rsidR="00EC6BBB" w:rsidRPr="00D44A47" w:rsidRDefault="00EC6BBB" w:rsidP="00F43FEB">
      <w:pPr>
        <w:spacing w:after="0" w:line="560" w:lineRule="exact"/>
        <w:ind w:left="0" w:firstLineChars="200" w:firstLine="31680"/>
        <w:rPr>
          <w:rFonts w:eastAsia="仿宋_GB2312"/>
        </w:rPr>
      </w:pPr>
      <w:r w:rsidRPr="00D44A47">
        <w:rPr>
          <w:rFonts w:eastAsia="仿宋_GB2312" w:hint="eastAsia"/>
        </w:rPr>
        <w:t>指申报技术在市场推广过程中遇到的困难和障碍，以及对国家推广该项技术的政策建议。</w:t>
      </w:r>
    </w:p>
    <w:p w:rsidR="00EC6BBB" w:rsidRPr="00D44A47" w:rsidRDefault="00EC6BBB" w:rsidP="00F43FEB">
      <w:pPr>
        <w:pStyle w:val="Heading2"/>
        <w:spacing w:beforeLines="0"/>
        <w:ind w:leftChars="-2" w:left="31680" w:firstLineChars="200" w:firstLine="31680"/>
        <w:rPr>
          <w:sz w:val="32"/>
          <w:szCs w:val="32"/>
        </w:rPr>
      </w:pPr>
      <w:r w:rsidRPr="00D44A47">
        <w:rPr>
          <w:rFonts w:hint="eastAsia"/>
          <w:sz w:val="32"/>
          <w:szCs w:val="32"/>
        </w:rPr>
        <w:t>九、目前已推广比例及预期推广比例</w:t>
      </w:r>
    </w:p>
    <w:p w:rsidR="00EC6BBB" w:rsidRPr="00D44A47" w:rsidRDefault="00EC6BBB" w:rsidP="00F43FEB">
      <w:pPr>
        <w:spacing w:after="0" w:line="560" w:lineRule="exact"/>
        <w:ind w:left="0" w:firstLineChars="200" w:firstLine="31680"/>
        <w:rPr>
          <w:rFonts w:eastAsia="仿宋_GB2312"/>
        </w:rPr>
      </w:pPr>
      <w:r w:rsidRPr="00D44A47">
        <w:rPr>
          <w:rFonts w:eastAsia="仿宋_GB2312" w:hint="eastAsia"/>
        </w:rPr>
        <w:t>目前已推广比例是指截至通知下发时申报技术在全国已经推广的比例；预期推广比例指到</w:t>
      </w:r>
      <w:r w:rsidRPr="00D44A47">
        <w:rPr>
          <w:rFonts w:eastAsia="仿宋_GB2312"/>
        </w:rPr>
        <w:t>2020</w:t>
      </w:r>
      <w:r w:rsidRPr="00D44A47">
        <w:rPr>
          <w:rFonts w:eastAsia="仿宋_GB2312" w:hint="eastAsia"/>
        </w:rPr>
        <w:t>年可在全国推广应用达到的比例。</w:t>
      </w:r>
    </w:p>
    <w:p w:rsidR="00EC6BBB" w:rsidRPr="00D44A47" w:rsidRDefault="00EC6BBB" w:rsidP="00F43FEB">
      <w:pPr>
        <w:pStyle w:val="Heading2"/>
        <w:spacing w:beforeLines="0"/>
        <w:ind w:leftChars="-2" w:left="31680" w:firstLineChars="200" w:firstLine="31680"/>
        <w:rPr>
          <w:sz w:val="32"/>
          <w:szCs w:val="32"/>
        </w:rPr>
      </w:pPr>
      <w:r w:rsidRPr="00D44A47">
        <w:rPr>
          <w:rFonts w:hint="eastAsia"/>
          <w:sz w:val="32"/>
          <w:szCs w:val="32"/>
        </w:rPr>
        <w:t>十、碳减排量估算方法</w:t>
      </w:r>
    </w:p>
    <w:p w:rsidR="00EC6BBB" w:rsidRPr="00D44A47" w:rsidRDefault="00EC6BBB" w:rsidP="00F43FEB">
      <w:pPr>
        <w:spacing w:after="0" w:line="560" w:lineRule="exact"/>
        <w:ind w:left="0" w:firstLineChars="200" w:firstLine="31680"/>
        <w:rPr>
          <w:rFonts w:eastAsia="仿宋_GB2312"/>
        </w:rPr>
      </w:pPr>
      <w:r w:rsidRPr="00D44A47">
        <w:rPr>
          <w:rFonts w:eastAsia="仿宋_GB2312" w:hint="eastAsia"/>
        </w:rPr>
        <w:t>碳减排量是指低碳技术在达到预期推广比例时每年避免排放的温室气体总量（折算</w:t>
      </w:r>
      <w:r w:rsidRPr="00B90975">
        <w:rPr>
          <w:rFonts w:eastAsia="仿宋_GB2312"/>
          <w:szCs w:val="32"/>
        </w:rPr>
        <w:t>CO</w:t>
      </w:r>
      <w:r w:rsidRPr="00B90975">
        <w:rPr>
          <w:rFonts w:eastAsia="仿宋_GB2312"/>
          <w:szCs w:val="32"/>
          <w:vertAlign w:val="subscript"/>
        </w:rPr>
        <w:t>2</w:t>
      </w:r>
      <w:r w:rsidRPr="00D44A47">
        <w:rPr>
          <w:rFonts w:eastAsia="仿宋_GB2312" w:hint="eastAsia"/>
        </w:rPr>
        <w:t>当量）。对于不同的技术类别，分别采用以下估算方法：</w:t>
      </w:r>
    </w:p>
    <w:p w:rsidR="00EC6BBB" w:rsidRPr="00D44A47" w:rsidRDefault="00EC6BBB" w:rsidP="00F43FEB">
      <w:pPr>
        <w:spacing w:after="0" w:line="560" w:lineRule="exact"/>
        <w:ind w:left="0" w:firstLineChars="200" w:firstLine="31680"/>
        <w:rPr>
          <w:rFonts w:eastAsia="仿宋_GB2312"/>
        </w:rPr>
      </w:pPr>
      <w:r w:rsidRPr="00D44A47">
        <w:rPr>
          <w:rFonts w:eastAsia="仿宋_GB2312"/>
        </w:rPr>
        <w:t>1</w:t>
      </w:r>
      <w:r w:rsidRPr="00D44A47">
        <w:rPr>
          <w:rFonts w:eastAsia="仿宋_GB2312" w:hint="eastAsia"/>
        </w:rPr>
        <w:t>．零碳技术</w:t>
      </w:r>
    </w:p>
    <w:p w:rsidR="00EC6BBB" w:rsidRPr="00D44A47" w:rsidRDefault="00EC6BBB" w:rsidP="00F43FEB">
      <w:pPr>
        <w:spacing w:after="0" w:line="560" w:lineRule="exact"/>
        <w:ind w:left="0" w:firstLineChars="200" w:firstLine="31680"/>
        <w:rPr>
          <w:rFonts w:eastAsia="仿宋_GB2312"/>
        </w:rPr>
      </w:pPr>
      <w:r w:rsidRPr="00D44A47">
        <w:rPr>
          <w:rFonts w:eastAsia="仿宋_GB2312" w:hint="eastAsia"/>
        </w:rPr>
        <w:t>对于零碳技术，可用所获得的年风电、太阳能发电、生物质能发电、核电等发电量，按发电煤耗计算法折算成标准煤，部分用于生产替代燃料的燃料乙醇、生物质成型燃料等技术可按替代量折算成标准煤。上述利用零碳技术所获得的非化石能源量所对应的二氧化碳减排量，可通过乘以我国单位一次能源消费二氧化碳排放量（按</w:t>
      </w:r>
      <w:r w:rsidRPr="00D44A47">
        <w:rPr>
          <w:rFonts w:eastAsia="仿宋_GB2312"/>
        </w:rPr>
        <w:t>2.29t</w:t>
      </w:r>
      <w:r w:rsidRPr="00B90975">
        <w:rPr>
          <w:rFonts w:eastAsia="仿宋_GB2312"/>
          <w:szCs w:val="32"/>
        </w:rPr>
        <w:t>CO</w:t>
      </w:r>
      <w:r w:rsidRPr="00B90975">
        <w:rPr>
          <w:rFonts w:eastAsia="仿宋_GB2312"/>
          <w:szCs w:val="32"/>
          <w:vertAlign w:val="subscript"/>
        </w:rPr>
        <w:t>2</w:t>
      </w:r>
      <w:r w:rsidRPr="00D44A47">
        <w:rPr>
          <w:rFonts w:eastAsia="仿宋_GB2312"/>
        </w:rPr>
        <w:t>/tce</w:t>
      </w:r>
      <w:r w:rsidRPr="00D44A47">
        <w:rPr>
          <w:rFonts w:eastAsia="仿宋_GB2312" w:hint="eastAsia"/>
        </w:rPr>
        <w:t>）估算得到。</w:t>
      </w:r>
    </w:p>
    <w:p w:rsidR="00EC6BBB" w:rsidRPr="00D44A47" w:rsidRDefault="00EC6BBB" w:rsidP="00F43FEB">
      <w:pPr>
        <w:spacing w:after="0" w:line="560" w:lineRule="exact"/>
        <w:ind w:left="0" w:firstLineChars="200" w:firstLine="31680"/>
        <w:rPr>
          <w:rFonts w:eastAsia="仿宋_GB2312"/>
        </w:rPr>
      </w:pPr>
      <w:r w:rsidRPr="00D44A47">
        <w:rPr>
          <w:rFonts w:eastAsia="仿宋_GB2312"/>
        </w:rPr>
        <w:t>2</w:t>
      </w:r>
      <w:r w:rsidRPr="00D44A47">
        <w:rPr>
          <w:rFonts w:eastAsia="仿宋_GB2312" w:hint="eastAsia"/>
        </w:rPr>
        <w:t>．减碳技术</w:t>
      </w:r>
    </w:p>
    <w:p w:rsidR="00EC6BBB" w:rsidRDefault="00EC6BBB" w:rsidP="00F43FEB">
      <w:pPr>
        <w:spacing w:after="0" w:line="560" w:lineRule="exact"/>
        <w:ind w:left="0" w:firstLineChars="200" w:firstLine="31680"/>
        <w:rPr>
          <w:rFonts w:eastAsia="仿宋_GB2312"/>
        </w:rPr>
      </w:pPr>
      <w:r w:rsidRPr="00D44A47">
        <w:rPr>
          <w:rFonts w:eastAsia="仿宋_GB2312" w:hint="eastAsia"/>
        </w:rPr>
        <w:t>本次征集的减碳技术的碳减排量不包括直接节能和提高能效产生的碳减排量，主要包括由原料替代或减少、燃料替代、减少非</w:t>
      </w:r>
      <w:r w:rsidRPr="00B90975">
        <w:rPr>
          <w:rFonts w:eastAsia="仿宋_GB2312"/>
          <w:szCs w:val="32"/>
        </w:rPr>
        <w:t>CO</w:t>
      </w:r>
      <w:r w:rsidRPr="00B90975">
        <w:rPr>
          <w:rFonts w:eastAsia="仿宋_GB2312"/>
          <w:szCs w:val="32"/>
          <w:vertAlign w:val="subscript"/>
        </w:rPr>
        <w:t>2</w:t>
      </w:r>
      <w:r w:rsidRPr="00D44A47">
        <w:rPr>
          <w:rFonts w:eastAsia="仿宋_GB2312" w:hint="eastAsia"/>
        </w:rPr>
        <w:t>温室气体排放等途径所产生的减排量。该类技术的碳减排量估算方法如表</w:t>
      </w:r>
      <w:r w:rsidRPr="00D44A47">
        <w:rPr>
          <w:rFonts w:eastAsia="仿宋_GB2312"/>
        </w:rPr>
        <w:t>1</w:t>
      </w:r>
      <w:r w:rsidRPr="00D44A47">
        <w:rPr>
          <w:rFonts w:eastAsia="仿宋_GB2312" w:hint="eastAsia"/>
        </w:rPr>
        <w:t>所示：</w:t>
      </w:r>
    </w:p>
    <w:p w:rsidR="00EC6BBB" w:rsidRDefault="00EC6BBB" w:rsidP="00C636BA">
      <w:pPr>
        <w:spacing w:after="38" w:line="560" w:lineRule="exact"/>
        <w:ind w:left="-15" w:firstLine="600"/>
        <w:rPr>
          <w:rFonts w:eastAsia="仿宋_GB2312"/>
        </w:rPr>
      </w:pPr>
      <w:r w:rsidRPr="00D44A47">
        <w:rPr>
          <w:rFonts w:eastAsia="仿宋_GB2312"/>
        </w:rPr>
        <w:t>3</w:t>
      </w:r>
      <w:r w:rsidRPr="00D44A47">
        <w:rPr>
          <w:rFonts w:eastAsia="仿宋_GB2312" w:hint="eastAsia"/>
        </w:rPr>
        <w:t>．储碳技术</w:t>
      </w:r>
    </w:p>
    <w:p w:rsidR="00EC6BBB" w:rsidRPr="00D44A47" w:rsidRDefault="00EC6BBB" w:rsidP="00C636BA">
      <w:pPr>
        <w:spacing w:after="38" w:line="560" w:lineRule="exact"/>
        <w:ind w:left="-15" w:firstLine="600"/>
        <w:rPr>
          <w:rFonts w:eastAsia="仿宋_GB2312"/>
        </w:rPr>
      </w:pPr>
      <w:r w:rsidRPr="00D44A47">
        <w:rPr>
          <w:rFonts w:eastAsia="仿宋_GB2312" w:hint="eastAsia"/>
        </w:rPr>
        <w:t>储碳技术的碳减排量可直接利用年二氧化碳利用和封存量进行评价。</w:t>
      </w:r>
    </w:p>
    <w:p w:rsidR="00EC6BBB" w:rsidRPr="00C636BA" w:rsidRDefault="00EC6BBB" w:rsidP="00F43FEB">
      <w:pPr>
        <w:spacing w:after="0" w:line="560" w:lineRule="exact"/>
        <w:ind w:left="0" w:firstLineChars="200" w:firstLine="31680"/>
        <w:rPr>
          <w:rFonts w:eastAsia="仿宋_GB2312"/>
        </w:rPr>
      </w:pPr>
    </w:p>
    <w:p w:rsidR="00EC6BBB" w:rsidRDefault="00EC6BBB" w:rsidP="00F43FEB">
      <w:pPr>
        <w:spacing w:after="0" w:line="560" w:lineRule="exact"/>
        <w:ind w:left="0" w:firstLineChars="200" w:firstLine="31680"/>
        <w:rPr>
          <w:rFonts w:eastAsia="仿宋_GB2312"/>
        </w:rPr>
      </w:pPr>
    </w:p>
    <w:p w:rsidR="00EC6BBB" w:rsidRDefault="00EC6BBB" w:rsidP="00F43FEB">
      <w:pPr>
        <w:spacing w:after="0" w:line="560" w:lineRule="exact"/>
        <w:ind w:left="0" w:firstLineChars="200" w:firstLine="31680"/>
        <w:rPr>
          <w:rFonts w:eastAsia="仿宋_GB2312"/>
        </w:rPr>
      </w:pPr>
    </w:p>
    <w:p w:rsidR="00EC6BBB" w:rsidRPr="00D44A47" w:rsidRDefault="00EC6BBB" w:rsidP="00F43FEB">
      <w:pPr>
        <w:spacing w:after="0" w:line="560" w:lineRule="exact"/>
        <w:ind w:left="0" w:firstLineChars="200" w:firstLine="31680"/>
        <w:rPr>
          <w:rFonts w:eastAsia="仿宋_GB2312"/>
        </w:rPr>
      </w:pPr>
    </w:p>
    <w:p w:rsidR="00EC6BBB" w:rsidRDefault="00EC6BBB" w:rsidP="00D44A47">
      <w:pPr>
        <w:spacing w:after="0" w:line="259" w:lineRule="auto"/>
        <w:ind w:left="0" w:right="488" w:firstLine="0"/>
        <w:jc w:val="center"/>
        <w:rPr>
          <w:rFonts w:eastAsia="仿宋_GB2312"/>
          <w:sz w:val="28"/>
          <w:szCs w:val="28"/>
        </w:rPr>
      </w:pPr>
    </w:p>
    <w:p w:rsidR="00EC6BBB" w:rsidRDefault="00EC6BBB" w:rsidP="00D44A47">
      <w:pPr>
        <w:spacing w:after="0" w:line="259" w:lineRule="auto"/>
        <w:ind w:left="0" w:right="488" w:firstLine="0"/>
        <w:jc w:val="center"/>
        <w:rPr>
          <w:rFonts w:eastAsia="仿宋_GB2312"/>
          <w:sz w:val="28"/>
          <w:szCs w:val="28"/>
        </w:rPr>
      </w:pPr>
    </w:p>
    <w:p w:rsidR="00EC6BBB" w:rsidRPr="00CD2330" w:rsidRDefault="00EC6BBB" w:rsidP="00D44A47">
      <w:pPr>
        <w:spacing w:after="0" w:line="259" w:lineRule="auto"/>
        <w:ind w:left="0" w:right="488" w:firstLine="0"/>
        <w:jc w:val="center"/>
        <w:rPr>
          <w:rFonts w:eastAsia="仿宋_GB2312"/>
          <w:b/>
          <w:sz w:val="28"/>
          <w:szCs w:val="28"/>
        </w:rPr>
      </w:pPr>
      <w:r w:rsidRPr="00CD2330">
        <w:rPr>
          <w:rFonts w:eastAsia="仿宋_GB2312" w:hint="eastAsia"/>
          <w:b/>
          <w:sz w:val="28"/>
          <w:szCs w:val="28"/>
        </w:rPr>
        <w:t>表</w:t>
      </w:r>
      <w:r w:rsidRPr="00CD2330">
        <w:rPr>
          <w:rFonts w:ascii="Times New Roman" w:eastAsia="仿宋_GB2312" w:hAnsi="Times New Roman" w:cs="Times New Roman"/>
          <w:b/>
          <w:sz w:val="28"/>
          <w:szCs w:val="28"/>
        </w:rPr>
        <w:t>1</w:t>
      </w:r>
      <w:r w:rsidRPr="00CD2330">
        <w:rPr>
          <w:rFonts w:eastAsia="仿宋_GB2312" w:hint="eastAsia"/>
          <w:b/>
          <w:sz w:val="28"/>
          <w:szCs w:val="28"/>
        </w:rPr>
        <w:t>减碳技术的碳减排量估算方法</w:t>
      </w:r>
    </w:p>
    <w:tbl>
      <w:tblPr>
        <w:tblW w:w="83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left w:w="0" w:type="dxa"/>
          <w:bottom w:w="79" w:type="dxa"/>
          <w:right w:w="107" w:type="dxa"/>
        </w:tblCellMar>
        <w:tblLook w:val="00A0"/>
      </w:tblPr>
      <w:tblGrid>
        <w:gridCol w:w="1838"/>
        <w:gridCol w:w="2835"/>
        <w:gridCol w:w="3691"/>
      </w:tblGrid>
      <w:tr w:rsidR="00EC6BBB" w:rsidRPr="00F73F02" w:rsidTr="000F7FAA">
        <w:trPr>
          <w:trHeight w:val="478"/>
          <w:tblHeader/>
        </w:trPr>
        <w:tc>
          <w:tcPr>
            <w:tcW w:w="1838" w:type="dxa"/>
            <w:vAlign w:val="center"/>
          </w:tcPr>
          <w:p w:rsidR="00EC6BBB" w:rsidRPr="000F7FAA" w:rsidRDefault="00EC6BBB" w:rsidP="000F7FAA">
            <w:pPr>
              <w:spacing w:after="0" w:line="240" w:lineRule="auto"/>
              <w:ind w:left="0" w:firstLine="0"/>
              <w:jc w:val="center"/>
              <w:rPr>
                <w:rFonts w:eastAsia="仿宋_GB2312"/>
                <w:b/>
                <w:sz w:val="24"/>
                <w:szCs w:val="24"/>
              </w:rPr>
            </w:pPr>
            <w:r w:rsidRPr="000F7FAA">
              <w:rPr>
                <w:rFonts w:eastAsia="仿宋_GB2312" w:hint="eastAsia"/>
                <w:b/>
                <w:sz w:val="24"/>
                <w:szCs w:val="24"/>
              </w:rPr>
              <w:t>减排途径</w:t>
            </w:r>
          </w:p>
        </w:tc>
        <w:tc>
          <w:tcPr>
            <w:tcW w:w="2835" w:type="dxa"/>
            <w:vAlign w:val="center"/>
          </w:tcPr>
          <w:p w:rsidR="00EC6BBB" w:rsidRPr="000F7FAA" w:rsidRDefault="00EC6BBB" w:rsidP="000F7FAA">
            <w:pPr>
              <w:spacing w:after="0" w:line="240" w:lineRule="auto"/>
              <w:ind w:left="0" w:firstLine="0"/>
              <w:jc w:val="center"/>
              <w:rPr>
                <w:rFonts w:eastAsia="仿宋_GB2312"/>
                <w:b/>
                <w:sz w:val="24"/>
                <w:szCs w:val="24"/>
              </w:rPr>
            </w:pPr>
            <w:r w:rsidRPr="000F7FAA">
              <w:rPr>
                <w:rFonts w:eastAsia="仿宋_GB2312" w:hint="eastAsia"/>
                <w:b/>
                <w:sz w:val="24"/>
                <w:szCs w:val="24"/>
              </w:rPr>
              <w:t>碳减排量估算方法说明</w:t>
            </w:r>
          </w:p>
        </w:tc>
        <w:tc>
          <w:tcPr>
            <w:tcW w:w="3691" w:type="dxa"/>
            <w:vAlign w:val="center"/>
          </w:tcPr>
          <w:p w:rsidR="00EC6BBB" w:rsidRPr="000F7FAA" w:rsidRDefault="00EC6BBB" w:rsidP="000F7FAA">
            <w:pPr>
              <w:spacing w:after="0" w:line="240" w:lineRule="auto"/>
              <w:ind w:left="0" w:firstLine="0"/>
              <w:jc w:val="center"/>
              <w:rPr>
                <w:rFonts w:eastAsia="仿宋_GB2312"/>
                <w:b/>
                <w:sz w:val="24"/>
                <w:szCs w:val="24"/>
              </w:rPr>
            </w:pPr>
            <w:r w:rsidRPr="000F7FAA">
              <w:rPr>
                <w:rFonts w:eastAsia="仿宋_GB2312" w:hint="eastAsia"/>
                <w:b/>
                <w:sz w:val="24"/>
                <w:szCs w:val="24"/>
              </w:rPr>
              <w:t>相关参数选取</w:t>
            </w:r>
          </w:p>
        </w:tc>
      </w:tr>
      <w:tr w:rsidR="00EC6BBB" w:rsidRPr="00F73F02" w:rsidTr="000F7FAA">
        <w:trPr>
          <w:trHeight w:val="1883"/>
        </w:trPr>
        <w:tc>
          <w:tcPr>
            <w:tcW w:w="1838" w:type="dxa"/>
          </w:tcPr>
          <w:p w:rsidR="00EC6BBB" w:rsidRPr="000F7FAA" w:rsidRDefault="00EC6BBB" w:rsidP="000F7FAA">
            <w:pPr>
              <w:spacing w:after="0" w:line="240" w:lineRule="auto"/>
              <w:ind w:left="0" w:firstLine="0"/>
              <w:rPr>
                <w:rFonts w:eastAsia="仿宋_GB2312"/>
                <w:sz w:val="24"/>
                <w:szCs w:val="24"/>
              </w:rPr>
            </w:pPr>
            <w:r w:rsidRPr="000F7FAA">
              <w:rPr>
                <w:rFonts w:eastAsia="仿宋_GB2312" w:hint="eastAsia"/>
                <w:sz w:val="24"/>
                <w:szCs w:val="24"/>
              </w:rPr>
              <w:t>原料替代或减少</w:t>
            </w:r>
          </w:p>
        </w:tc>
        <w:tc>
          <w:tcPr>
            <w:tcW w:w="2835" w:type="dxa"/>
          </w:tcPr>
          <w:p w:rsidR="00EC6BBB" w:rsidRPr="000F7FAA" w:rsidRDefault="00EC6BBB" w:rsidP="000F7FAA">
            <w:pPr>
              <w:spacing w:after="0" w:line="240" w:lineRule="auto"/>
              <w:ind w:left="0" w:firstLine="0"/>
              <w:rPr>
                <w:rFonts w:eastAsia="仿宋_GB2312"/>
                <w:sz w:val="24"/>
                <w:szCs w:val="24"/>
              </w:rPr>
            </w:pPr>
            <w:r w:rsidRPr="000F7FAA">
              <w:rPr>
                <w:rFonts w:eastAsia="仿宋_GB2312" w:hint="eastAsia"/>
                <w:sz w:val="24"/>
                <w:szCs w:val="24"/>
              </w:rPr>
              <w:t>根据每减少吨水泥熟料、钢铁、石灰和电石等产生的减排量进行估算。</w:t>
            </w:r>
          </w:p>
        </w:tc>
        <w:tc>
          <w:tcPr>
            <w:tcW w:w="3691" w:type="dxa"/>
          </w:tcPr>
          <w:p w:rsidR="00EC6BBB" w:rsidRPr="000F7FAA" w:rsidRDefault="00EC6BBB" w:rsidP="000F7FAA">
            <w:pPr>
              <w:spacing w:after="0" w:line="240" w:lineRule="auto"/>
              <w:ind w:left="0" w:right="744" w:firstLine="0"/>
              <w:rPr>
                <w:rFonts w:ascii="Times New Roman" w:eastAsia="仿宋_GB2312" w:hAnsi="Times New Roman" w:cs="Times New Roman"/>
                <w:sz w:val="24"/>
                <w:szCs w:val="24"/>
              </w:rPr>
            </w:pPr>
            <w:r w:rsidRPr="000F7FAA">
              <w:rPr>
                <w:rFonts w:eastAsia="仿宋_GB2312" w:hint="eastAsia"/>
                <w:sz w:val="24"/>
                <w:szCs w:val="24"/>
              </w:rPr>
              <w:t>水泥熟料：</w:t>
            </w:r>
            <w:r w:rsidRPr="000F7FAA">
              <w:rPr>
                <w:rFonts w:eastAsia="仿宋_GB2312"/>
                <w:sz w:val="24"/>
                <w:szCs w:val="24"/>
              </w:rPr>
              <w:t>0</w:t>
            </w:r>
            <w:r w:rsidRPr="000F7FAA">
              <w:rPr>
                <w:rFonts w:ascii="Times New Roman" w:eastAsia="仿宋_GB2312" w:hAnsi="Times New Roman" w:cs="Times New Roman"/>
                <w:sz w:val="24"/>
                <w:szCs w:val="24"/>
              </w:rPr>
              <w:t>.53t</w:t>
            </w:r>
            <w:r w:rsidRPr="000F7FAA">
              <w:rPr>
                <w:rFonts w:eastAsia="仿宋_GB2312"/>
                <w:sz w:val="24"/>
                <w:szCs w:val="24"/>
              </w:rPr>
              <w:t>CO</w:t>
            </w:r>
            <w:r w:rsidRPr="000F7FAA">
              <w:rPr>
                <w:rFonts w:eastAsia="仿宋_GB2312"/>
                <w:sz w:val="24"/>
                <w:szCs w:val="24"/>
                <w:vertAlign w:val="subscript"/>
              </w:rPr>
              <w:t>2</w:t>
            </w:r>
            <w:r w:rsidRPr="000F7FAA">
              <w:rPr>
                <w:rFonts w:ascii="Times New Roman" w:eastAsia="仿宋_GB2312" w:hAnsi="Times New Roman" w:cs="Times New Roman"/>
                <w:sz w:val="24"/>
                <w:szCs w:val="24"/>
              </w:rPr>
              <w:t>/t</w:t>
            </w:r>
          </w:p>
          <w:p w:rsidR="00EC6BBB" w:rsidRPr="000F7FAA" w:rsidRDefault="00EC6BBB" w:rsidP="000F7FAA">
            <w:pPr>
              <w:spacing w:after="0" w:line="240" w:lineRule="auto"/>
              <w:ind w:left="0" w:right="744" w:firstLine="0"/>
              <w:rPr>
                <w:rFonts w:ascii="Times New Roman" w:eastAsia="仿宋_GB2312" w:hAnsi="Times New Roman" w:cs="Times New Roman"/>
                <w:sz w:val="24"/>
                <w:szCs w:val="24"/>
              </w:rPr>
            </w:pPr>
            <w:r w:rsidRPr="000F7FAA">
              <w:rPr>
                <w:rFonts w:eastAsia="仿宋_GB2312" w:hint="eastAsia"/>
                <w:sz w:val="24"/>
                <w:szCs w:val="24"/>
              </w:rPr>
              <w:t>钢铁：</w:t>
            </w:r>
            <w:r w:rsidRPr="000F7FAA">
              <w:rPr>
                <w:rFonts w:ascii="Times New Roman" w:eastAsia="仿宋_GB2312" w:hAnsi="Times New Roman" w:cs="Times New Roman"/>
                <w:sz w:val="24"/>
                <w:szCs w:val="24"/>
              </w:rPr>
              <w:t>0.68t</w:t>
            </w:r>
            <w:r w:rsidRPr="000F7FAA">
              <w:rPr>
                <w:rFonts w:eastAsia="仿宋_GB2312"/>
                <w:sz w:val="24"/>
                <w:szCs w:val="24"/>
              </w:rPr>
              <w:t>CO</w:t>
            </w:r>
            <w:r w:rsidRPr="000F7FAA">
              <w:rPr>
                <w:rFonts w:eastAsia="仿宋_GB2312"/>
                <w:sz w:val="24"/>
                <w:szCs w:val="24"/>
                <w:vertAlign w:val="subscript"/>
              </w:rPr>
              <w:t>2</w:t>
            </w:r>
            <w:r w:rsidRPr="000F7FAA">
              <w:rPr>
                <w:rFonts w:ascii="Times New Roman" w:eastAsia="仿宋_GB2312" w:hAnsi="Times New Roman" w:cs="Times New Roman"/>
                <w:sz w:val="24"/>
                <w:szCs w:val="24"/>
              </w:rPr>
              <w:t>/t</w:t>
            </w:r>
          </w:p>
          <w:p w:rsidR="00EC6BBB" w:rsidRPr="000F7FAA" w:rsidRDefault="00EC6BBB" w:rsidP="000F7FAA">
            <w:pPr>
              <w:spacing w:after="0" w:line="240" w:lineRule="auto"/>
              <w:ind w:left="0" w:right="744" w:firstLine="0"/>
              <w:rPr>
                <w:rFonts w:ascii="Times New Roman" w:eastAsia="仿宋_GB2312" w:hAnsi="Times New Roman" w:cs="Times New Roman"/>
                <w:sz w:val="24"/>
                <w:szCs w:val="24"/>
              </w:rPr>
            </w:pPr>
            <w:r w:rsidRPr="000F7FAA">
              <w:rPr>
                <w:rFonts w:eastAsia="仿宋_GB2312" w:hint="eastAsia"/>
                <w:sz w:val="24"/>
                <w:szCs w:val="24"/>
              </w:rPr>
              <w:t>石灰：</w:t>
            </w:r>
            <w:r w:rsidRPr="000F7FAA">
              <w:rPr>
                <w:rFonts w:ascii="Times New Roman" w:eastAsia="仿宋_GB2312" w:hAnsi="Times New Roman" w:cs="Times New Roman"/>
                <w:sz w:val="24"/>
                <w:szCs w:val="24"/>
              </w:rPr>
              <w:t>0.18t</w:t>
            </w:r>
            <w:r w:rsidRPr="000F7FAA">
              <w:rPr>
                <w:rFonts w:eastAsia="仿宋_GB2312"/>
                <w:sz w:val="24"/>
                <w:szCs w:val="24"/>
              </w:rPr>
              <w:t>CO</w:t>
            </w:r>
            <w:r w:rsidRPr="000F7FAA">
              <w:rPr>
                <w:rFonts w:eastAsia="仿宋_GB2312"/>
                <w:sz w:val="24"/>
                <w:szCs w:val="24"/>
                <w:vertAlign w:val="subscript"/>
              </w:rPr>
              <w:t>2</w:t>
            </w:r>
            <w:r w:rsidRPr="000F7FAA">
              <w:rPr>
                <w:rFonts w:ascii="Times New Roman" w:eastAsia="仿宋_GB2312" w:hAnsi="Times New Roman" w:cs="Times New Roman"/>
                <w:sz w:val="24"/>
                <w:szCs w:val="24"/>
              </w:rPr>
              <w:t>/t</w:t>
            </w:r>
          </w:p>
          <w:p w:rsidR="00EC6BBB" w:rsidRPr="000F7FAA" w:rsidRDefault="00EC6BBB" w:rsidP="000F7FAA">
            <w:pPr>
              <w:spacing w:after="0" w:line="240" w:lineRule="auto"/>
              <w:ind w:left="0" w:right="744" w:firstLine="0"/>
              <w:rPr>
                <w:rFonts w:eastAsia="仿宋_GB2312"/>
                <w:sz w:val="24"/>
                <w:szCs w:val="24"/>
              </w:rPr>
            </w:pPr>
            <w:r w:rsidRPr="000F7FAA">
              <w:rPr>
                <w:rFonts w:eastAsia="仿宋_GB2312" w:hint="eastAsia"/>
                <w:sz w:val="24"/>
                <w:szCs w:val="24"/>
              </w:rPr>
              <w:t>电石：</w:t>
            </w:r>
            <w:r w:rsidRPr="000F7FAA">
              <w:rPr>
                <w:rFonts w:ascii="Times New Roman" w:eastAsia="仿宋_GB2312" w:hAnsi="Times New Roman" w:cs="Times New Roman"/>
                <w:sz w:val="24"/>
                <w:szCs w:val="24"/>
              </w:rPr>
              <w:t>1.0t</w:t>
            </w:r>
            <w:r w:rsidRPr="000F7FAA">
              <w:rPr>
                <w:rFonts w:eastAsia="仿宋_GB2312"/>
                <w:sz w:val="24"/>
                <w:szCs w:val="24"/>
              </w:rPr>
              <w:t>CO</w:t>
            </w:r>
            <w:r w:rsidRPr="000F7FAA">
              <w:rPr>
                <w:rFonts w:eastAsia="仿宋_GB2312"/>
                <w:sz w:val="24"/>
                <w:szCs w:val="24"/>
                <w:vertAlign w:val="subscript"/>
              </w:rPr>
              <w:t>2</w:t>
            </w:r>
            <w:r w:rsidRPr="000F7FAA">
              <w:rPr>
                <w:rFonts w:ascii="Times New Roman" w:eastAsia="仿宋_GB2312" w:hAnsi="Times New Roman" w:cs="Times New Roman"/>
                <w:sz w:val="24"/>
                <w:szCs w:val="24"/>
              </w:rPr>
              <w:t>/t</w:t>
            </w:r>
          </w:p>
        </w:tc>
      </w:tr>
      <w:tr w:rsidR="00EC6BBB" w:rsidRPr="00F73F02" w:rsidTr="000F7FAA">
        <w:trPr>
          <w:trHeight w:val="1882"/>
        </w:trPr>
        <w:tc>
          <w:tcPr>
            <w:tcW w:w="1838" w:type="dxa"/>
          </w:tcPr>
          <w:p w:rsidR="00EC6BBB" w:rsidRPr="000F7FAA" w:rsidRDefault="00EC6BBB" w:rsidP="000F7FAA">
            <w:pPr>
              <w:spacing w:after="0" w:line="240" w:lineRule="auto"/>
              <w:ind w:left="0" w:firstLine="0"/>
              <w:rPr>
                <w:rFonts w:eastAsia="仿宋_GB2312"/>
                <w:sz w:val="24"/>
                <w:szCs w:val="24"/>
              </w:rPr>
            </w:pPr>
            <w:r w:rsidRPr="000F7FAA">
              <w:rPr>
                <w:rFonts w:eastAsia="仿宋_GB2312" w:hint="eastAsia"/>
                <w:sz w:val="24"/>
                <w:szCs w:val="24"/>
              </w:rPr>
              <w:t>燃料替代</w:t>
            </w:r>
          </w:p>
        </w:tc>
        <w:tc>
          <w:tcPr>
            <w:tcW w:w="2835" w:type="dxa"/>
          </w:tcPr>
          <w:p w:rsidR="00EC6BBB" w:rsidRPr="000F7FAA" w:rsidRDefault="00EC6BBB" w:rsidP="000F7FAA">
            <w:pPr>
              <w:spacing w:after="0" w:line="240" w:lineRule="auto"/>
              <w:ind w:left="0" w:firstLine="0"/>
              <w:rPr>
                <w:rFonts w:eastAsia="仿宋_GB2312"/>
                <w:sz w:val="24"/>
                <w:szCs w:val="24"/>
              </w:rPr>
            </w:pPr>
            <w:r w:rsidRPr="000F7FAA">
              <w:rPr>
                <w:rFonts w:eastAsia="仿宋_GB2312" w:hint="eastAsia"/>
                <w:sz w:val="24"/>
                <w:szCs w:val="24"/>
              </w:rPr>
              <w:t>根据替代前后不同能源品种相应的排放量之间的差额进行估算。</w:t>
            </w:r>
          </w:p>
        </w:tc>
        <w:tc>
          <w:tcPr>
            <w:tcW w:w="3691" w:type="dxa"/>
          </w:tcPr>
          <w:p w:rsidR="00EC6BBB" w:rsidRPr="000F7FAA" w:rsidRDefault="00EC6BBB" w:rsidP="000F7FAA">
            <w:pPr>
              <w:spacing w:after="0" w:line="240" w:lineRule="auto"/>
              <w:ind w:left="0" w:right="639" w:firstLine="0"/>
              <w:rPr>
                <w:rFonts w:eastAsia="仿宋_GB2312"/>
                <w:sz w:val="24"/>
                <w:szCs w:val="24"/>
              </w:rPr>
            </w:pPr>
            <w:r w:rsidRPr="000F7FAA">
              <w:rPr>
                <w:rFonts w:eastAsia="仿宋_GB2312" w:hint="eastAsia"/>
                <w:sz w:val="24"/>
                <w:szCs w:val="24"/>
              </w:rPr>
              <w:t>煤炭：</w:t>
            </w:r>
            <w:r w:rsidRPr="000F7FAA">
              <w:rPr>
                <w:rFonts w:ascii="Times New Roman" w:eastAsia="仿宋_GB2312" w:hAnsi="Times New Roman" w:cs="Times New Roman"/>
                <w:sz w:val="24"/>
                <w:szCs w:val="24"/>
              </w:rPr>
              <w:t>1.89t</w:t>
            </w:r>
            <w:r w:rsidRPr="000F7FAA">
              <w:rPr>
                <w:rFonts w:eastAsia="仿宋_GB2312"/>
                <w:sz w:val="24"/>
                <w:szCs w:val="24"/>
              </w:rPr>
              <w:t>CO</w:t>
            </w:r>
            <w:r w:rsidRPr="000F7FAA">
              <w:rPr>
                <w:rFonts w:eastAsia="仿宋_GB2312"/>
                <w:sz w:val="24"/>
                <w:szCs w:val="24"/>
                <w:vertAlign w:val="subscript"/>
              </w:rPr>
              <w:t>2</w:t>
            </w:r>
            <w:r w:rsidRPr="000F7FAA">
              <w:rPr>
                <w:rFonts w:ascii="Times New Roman" w:eastAsia="仿宋_GB2312" w:hAnsi="Times New Roman" w:cs="Times New Roman"/>
                <w:sz w:val="24"/>
                <w:szCs w:val="24"/>
              </w:rPr>
              <w:t>/t</w:t>
            </w:r>
            <w:r w:rsidRPr="000F7FAA">
              <w:rPr>
                <w:rFonts w:eastAsia="仿宋_GB2312" w:hint="eastAsia"/>
                <w:sz w:val="24"/>
                <w:szCs w:val="24"/>
              </w:rPr>
              <w:t>石油：</w:t>
            </w:r>
            <w:r w:rsidRPr="000F7FAA">
              <w:rPr>
                <w:rFonts w:ascii="Times New Roman" w:eastAsia="仿宋_GB2312" w:hAnsi="Times New Roman" w:cs="Times New Roman"/>
                <w:sz w:val="24"/>
                <w:szCs w:val="24"/>
              </w:rPr>
              <w:t>2.97t</w:t>
            </w:r>
            <w:r w:rsidRPr="000F7FAA">
              <w:rPr>
                <w:rFonts w:eastAsia="仿宋_GB2312"/>
                <w:sz w:val="24"/>
                <w:szCs w:val="24"/>
              </w:rPr>
              <w:t>CO</w:t>
            </w:r>
            <w:r w:rsidRPr="000F7FAA">
              <w:rPr>
                <w:rFonts w:eastAsia="仿宋_GB2312"/>
                <w:sz w:val="24"/>
                <w:szCs w:val="24"/>
                <w:vertAlign w:val="subscript"/>
              </w:rPr>
              <w:t>2</w:t>
            </w:r>
            <w:r w:rsidRPr="000F7FAA">
              <w:rPr>
                <w:rFonts w:ascii="Times New Roman" w:eastAsia="仿宋_GB2312" w:hAnsi="Times New Roman" w:cs="Times New Roman"/>
                <w:sz w:val="24"/>
                <w:szCs w:val="24"/>
              </w:rPr>
              <w:t>/t</w:t>
            </w:r>
            <w:r w:rsidRPr="000F7FAA">
              <w:rPr>
                <w:rFonts w:eastAsia="仿宋_GB2312" w:hint="eastAsia"/>
                <w:sz w:val="24"/>
                <w:szCs w:val="24"/>
              </w:rPr>
              <w:t>天然气：</w:t>
            </w:r>
            <w:r w:rsidRPr="000F7FAA">
              <w:rPr>
                <w:rFonts w:ascii="Times New Roman" w:eastAsia="仿宋_GB2312" w:hAnsi="Times New Roman" w:cs="Times New Roman"/>
                <w:sz w:val="24"/>
                <w:szCs w:val="24"/>
              </w:rPr>
              <w:t>0.00217t</w:t>
            </w:r>
            <w:r w:rsidRPr="000F7FAA">
              <w:rPr>
                <w:rFonts w:eastAsia="仿宋_GB2312"/>
                <w:sz w:val="24"/>
                <w:szCs w:val="24"/>
              </w:rPr>
              <w:t>CO</w:t>
            </w:r>
            <w:r w:rsidRPr="000F7FAA">
              <w:rPr>
                <w:rFonts w:eastAsia="仿宋_GB2312"/>
                <w:sz w:val="24"/>
                <w:szCs w:val="24"/>
                <w:vertAlign w:val="subscript"/>
              </w:rPr>
              <w:t>2</w:t>
            </w:r>
            <w:r w:rsidRPr="000F7FAA">
              <w:rPr>
                <w:rFonts w:ascii="Times New Roman" w:eastAsia="仿宋_GB2312" w:hAnsi="Times New Roman" w:cs="Times New Roman"/>
                <w:sz w:val="24"/>
                <w:szCs w:val="24"/>
              </w:rPr>
              <w:t>/m</w:t>
            </w:r>
            <w:r w:rsidRPr="000F7FAA">
              <w:rPr>
                <w:rFonts w:ascii="Times New Roman" w:eastAsia="仿宋_GB2312" w:hAnsi="Times New Roman" w:cs="Times New Roman"/>
                <w:sz w:val="24"/>
                <w:szCs w:val="24"/>
                <w:vertAlign w:val="superscript"/>
              </w:rPr>
              <w:t>3</w:t>
            </w:r>
            <w:r w:rsidRPr="000F7FAA">
              <w:rPr>
                <w:rFonts w:eastAsia="仿宋_GB2312" w:hint="eastAsia"/>
                <w:sz w:val="24"/>
                <w:szCs w:val="24"/>
              </w:rPr>
              <w:t>电：</w:t>
            </w:r>
            <w:r w:rsidRPr="000F7FAA">
              <w:rPr>
                <w:rFonts w:ascii="Times New Roman" w:eastAsia="仿宋_GB2312" w:hAnsi="Times New Roman" w:cs="Times New Roman"/>
                <w:sz w:val="24"/>
                <w:szCs w:val="24"/>
              </w:rPr>
              <w:t>0.75kg</w:t>
            </w:r>
            <w:r w:rsidRPr="000F7FAA">
              <w:rPr>
                <w:rFonts w:eastAsia="仿宋_GB2312"/>
                <w:sz w:val="24"/>
                <w:szCs w:val="24"/>
              </w:rPr>
              <w:t>CO</w:t>
            </w:r>
            <w:r w:rsidRPr="000F7FAA">
              <w:rPr>
                <w:rFonts w:eastAsia="仿宋_GB2312"/>
                <w:sz w:val="24"/>
                <w:szCs w:val="24"/>
                <w:vertAlign w:val="subscript"/>
              </w:rPr>
              <w:t>2</w:t>
            </w:r>
            <w:r w:rsidRPr="000F7FAA">
              <w:rPr>
                <w:rFonts w:ascii="Times New Roman" w:eastAsia="仿宋_GB2312" w:hAnsi="Times New Roman" w:cs="Times New Roman"/>
                <w:sz w:val="24"/>
                <w:szCs w:val="24"/>
              </w:rPr>
              <w:t>/kWh</w:t>
            </w:r>
          </w:p>
        </w:tc>
      </w:tr>
      <w:tr w:rsidR="00EC6BBB" w:rsidRPr="00F73F02" w:rsidTr="000F7FAA">
        <w:trPr>
          <w:trHeight w:val="5547"/>
        </w:trPr>
        <w:tc>
          <w:tcPr>
            <w:tcW w:w="1838" w:type="dxa"/>
          </w:tcPr>
          <w:p w:rsidR="00EC6BBB" w:rsidRPr="000F7FAA" w:rsidRDefault="00EC6BBB" w:rsidP="000F7FAA">
            <w:pPr>
              <w:spacing w:after="0" w:line="240" w:lineRule="auto"/>
              <w:ind w:left="0" w:firstLine="0"/>
              <w:rPr>
                <w:rFonts w:eastAsia="仿宋_GB2312"/>
                <w:sz w:val="24"/>
                <w:szCs w:val="24"/>
              </w:rPr>
            </w:pPr>
            <w:r w:rsidRPr="000F7FAA">
              <w:rPr>
                <w:rFonts w:eastAsia="仿宋_GB2312" w:hint="eastAsia"/>
                <w:sz w:val="24"/>
                <w:szCs w:val="24"/>
              </w:rPr>
              <w:t>减少非</w:t>
            </w:r>
            <w:r w:rsidRPr="000F7FAA">
              <w:rPr>
                <w:rFonts w:eastAsia="仿宋_GB2312"/>
                <w:sz w:val="24"/>
                <w:szCs w:val="24"/>
              </w:rPr>
              <w:t>CO</w:t>
            </w:r>
            <w:r w:rsidRPr="000F7FAA">
              <w:rPr>
                <w:rFonts w:eastAsia="仿宋_GB2312"/>
                <w:sz w:val="24"/>
                <w:szCs w:val="24"/>
                <w:vertAlign w:val="subscript"/>
              </w:rPr>
              <w:t>2</w:t>
            </w:r>
            <w:r w:rsidRPr="000F7FAA">
              <w:rPr>
                <w:rFonts w:eastAsia="仿宋_GB2312" w:hint="eastAsia"/>
                <w:sz w:val="24"/>
                <w:szCs w:val="24"/>
              </w:rPr>
              <w:t>温室气体排放</w:t>
            </w:r>
          </w:p>
        </w:tc>
        <w:tc>
          <w:tcPr>
            <w:tcW w:w="2835" w:type="dxa"/>
          </w:tcPr>
          <w:p w:rsidR="00EC6BBB" w:rsidRPr="000F7FAA" w:rsidRDefault="00EC6BBB" w:rsidP="000F7FAA">
            <w:pPr>
              <w:spacing w:after="0" w:line="240" w:lineRule="auto"/>
              <w:ind w:left="0" w:firstLine="0"/>
              <w:rPr>
                <w:rFonts w:eastAsia="仿宋_GB2312"/>
                <w:sz w:val="24"/>
                <w:szCs w:val="24"/>
              </w:rPr>
            </w:pPr>
            <w:r w:rsidRPr="000F7FAA">
              <w:rPr>
                <w:rFonts w:eastAsia="仿宋_GB2312" w:hint="eastAsia"/>
                <w:sz w:val="24"/>
                <w:szCs w:val="24"/>
              </w:rPr>
              <w:t>可以利用不同温室气体的全球增温潜势折算为二氧化碳当量</w:t>
            </w:r>
          </w:p>
        </w:tc>
        <w:tc>
          <w:tcPr>
            <w:tcW w:w="3691" w:type="dxa"/>
          </w:tcPr>
          <w:p w:rsidR="00EC6BBB" w:rsidRPr="000F7FAA" w:rsidRDefault="00EC6BBB" w:rsidP="000F7FAA">
            <w:pPr>
              <w:spacing w:after="0" w:line="240" w:lineRule="auto"/>
              <w:ind w:left="0" w:firstLine="0"/>
              <w:rPr>
                <w:rFonts w:eastAsia="仿宋_GB2312"/>
                <w:sz w:val="24"/>
                <w:szCs w:val="24"/>
              </w:rPr>
            </w:pPr>
            <w:r w:rsidRPr="000F7FAA">
              <w:rPr>
                <w:rFonts w:eastAsia="仿宋_GB2312" w:hint="eastAsia"/>
                <w:sz w:val="24"/>
                <w:szCs w:val="24"/>
              </w:rPr>
              <w:t>非</w:t>
            </w:r>
            <w:r w:rsidRPr="000F7FAA">
              <w:rPr>
                <w:rFonts w:eastAsia="仿宋_GB2312"/>
                <w:sz w:val="24"/>
                <w:szCs w:val="24"/>
              </w:rPr>
              <w:t>CO</w:t>
            </w:r>
            <w:r w:rsidRPr="000F7FAA">
              <w:rPr>
                <w:rFonts w:eastAsia="仿宋_GB2312"/>
                <w:sz w:val="24"/>
                <w:szCs w:val="24"/>
                <w:vertAlign w:val="subscript"/>
              </w:rPr>
              <w:t>2</w:t>
            </w:r>
            <w:r w:rsidRPr="000F7FAA">
              <w:rPr>
                <w:rFonts w:eastAsia="仿宋_GB2312" w:hint="eastAsia"/>
                <w:sz w:val="24"/>
                <w:szCs w:val="24"/>
              </w:rPr>
              <w:t>温室气体的折算当量系数分别为：</w:t>
            </w:r>
          </w:p>
          <w:p w:rsidR="00EC6BBB" w:rsidRPr="000F7FAA" w:rsidRDefault="00EC6BBB" w:rsidP="000F7FAA">
            <w:pPr>
              <w:spacing w:after="0" w:line="240" w:lineRule="auto"/>
              <w:ind w:left="0" w:right="756" w:firstLine="0"/>
              <w:rPr>
                <w:rFonts w:ascii="Times New Roman" w:eastAsia="仿宋_GB2312" w:hAnsi="Times New Roman" w:cs="Times New Roman"/>
                <w:sz w:val="24"/>
                <w:szCs w:val="24"/>
              </w:rPr>
            </w:pPr>
            <w:r w:rsidRPr="000F7FAA">
              <w:rPr>
                <w:rFonts w:ascii="Times New Roman" w:eastAsia="仿宋_GB2312" w:hAnsi="Times New Roman" w:cs="Times New Roman"/>
                <w:sz w:val="24"/>
                <w:szCs w:val="24"/>
              </w:rPr>
              <w:t>CH</w:t>
            </w:r>
            <w:r w:rsidRPr="000F7FAA">
              <w:rPr>
                <w:rFonts w:ascii="Times New Roman" w:eastAsia="仿宋_GB2312" w:hAnsi="Times New Roman" w:cs="Times New Roman"/>
                <w:sz w:val="24"/>
                <w:szCs w:val="24"/>
                <w:vertAlign w:val="subscript"/>
              </w:rPr>
              <w:t>4</w:t>
            </w:r>
            <w:r w:rsidRPr="000F7FAA">
              <w:rPr>
                <w:rFonts w:eastAsia="仿宋_GB2312" w:hint="eastAsia"/>
                <w:sz w:val="24"/>
                <w:szCs w:val="24"/>
              </w:rPr>
              <w:t>：</w:t>
            </w:r>
            <w:r w:rsidRPr="000F7FAA">
              <w:rPr>
                <w:rFonts w:ascii="Times New Roman" w:eastAsia="仿宋_GB2312" w:hAnsi="Times New Roman" w:cs="Times New Roman"/>
                <w:sz w:val="24"/>
                <w:szCs w:val="24"/>
              </w:rPr>
              <w:t>21</w:t>
            </w:r>
          </w:p>
          <w:p w:rsidR="00EC6BBB" w:rsidRPr="000F7FAA" w:rsidRDefault="00EC6BBB" w:rsidP="000F7FAA">
            <w:pPr>
              <w:spacing w:after="0" w:line="240" w:lineRule="auto"/>
              <w:ind w:left="0" w:right="756" w:firstLine="0"/>
              <w:rPr>
                <w:rFonts w:eastAsia="仿宋_GB2312"/>
                <w:sz w:val="24"/>
                <w:szCs w:val="24"/>
              </w:rPr>
            </w:pPr>
            <w:r w:rsidRPr="000F7FAA">
              <w:rPr>
                <w:rFonts w:ascii="Times New Roman" w:eastAsia="仿宋_GB2312" w:hAnsi="Times New Roman" w:cs="Times New Roman"/>
                <w:sz w:val="24"/>
                <w:szCs w:val="24"/>
              </w:rPr>
              <w:t>N</w:t>
            </w:r>
            <w:r w:rsidRPr="000F7FAA">
              <w:rPr>
                <w:rFonts w:ascii="Times New Roman" w:eastAsia="仿宋_GB2312" w:hAnsi="Times New Roman" w:cs="Times New Roman"/>
                <w:sz w:val="24"/>
                <w:szCs w:val="24"/>
                <w:vertAlign w:val="subscript"/>
              </w:rPr>
              <w:t>2</w:t>
            </w:r>
            <w:r w:rsidRPr="000F7FAA">
              <w:rPr>
                <w:rFonts w:ascii="Times New Roman" w:eastAsia="仿宋_GB2312" w:hAnsi="Times New Roman" w:cs="Times New Roman"/>
                <w:sz w:val="24"/>
                <w:szCs w:val="24"/>
              </w:rPr>
              <w:t>O</w:t>
            </w:r>
            <w:r w:rsidRPr="000F7FAA">
              <w:rPr>
                <w:rFonts w:eastAsia="仿宋_GB2312" w:hint="eastAsia"/>
                <w:sz w:val="24"/>
                <w:szCs w:val="24"/>
              </w:rPr>
              <w:t>：</w:t>
            </w:r>
            <w:r w:rsidRPr="000F7FAA">
              <w:rPr>
                <w:rFonts w:ascii="Times New Roman" w:eastAsia="仿宋_GB2312" w:hAnsi="Times New Roman" w:cs="Times New Roman"/>
                <w:sz w:val="24"/>
                <w:szCs w:val="24"/>
              </w:rPr>
              <w:t>310</w:t>
            </w:r>
          </w:p>
          <w:p w:rsidR="00EC6BBB" w:rsidRPr="000F7FAA" w:rsidRDefault="00EC6BBB" w:rsidP="000F7FAA">
            <w:pPr>
              <w:spacing w:after="0" w:line="240" w:lineRule="auto"/>
              <w:ind w:left="0" w:firstLine="0"/>
              <w:rPr>
                <w:rFonts w:eastAsia="仿宋_GB2312"/>
                <w:sz w:val="24"/>
                <w:szCs w:val="24"/>
              </w:rPr>
            </w:pPr>
            <w:r w:rsidRPr="000F7FAA">
              <w:rPr>
                <w:rFonts w:ascii="Times New Roman" w:eastAsia="仿宋_GB2312" w:hAnsi="Times New Roman" w:cs="Times New Roman"/>
                <w:sz w:val="24"/>
                <w:szCs w:val="24"/>
              </w:rPr>
              <w:t>SF</w:t>
            </w:r>
            <w:r w:rsidRPr="000F7FAA">
              <w:rPr>
                <w:rFonts w:ascii="Times New Roman" w:eastAsia="仿宋_GB2312" w:hAnsi="Times New Roman" w:cs="Times New Roman"/>
                <w:sz w:val="24"/>
                <w:szCs w:val="24"/>
                <w:vertAlign w:val="subscript"/>
              </w:rPr>
              <w:t>6</w:t>
            </w:r>
            <w:r w:rsidRPr="000F7FAA">
              <w:rPr>
                <w:rFonts w:eastAsia="仿宋_GB2312" w:hint="eastAsia"/>
                <w:sz w:val="24"/>
                <w:szCs w:val="24"/>
              </w:rPr>
              <w:t>：</w:t>
            </w:r>
            <w:r w:rsidRPr="000F7FAA">
              <w:rPr>
                <w:rFonts w:ascii="Times New Roman" w:eastAsia="仿宋_GB2312" w:hAnsi="Times New Roman" w:cs="Times New Roman"/>
                <w:sz w:val="24"/>
                <w:szCs w:val="24"/>
              </w:rPr>
              <w:t>23900</w:t>
            </w:r>
          </w:p>
          <w:p w:rsidR="00EC6BBB" w:rsidRPr="000F7FAA" w:rsidRDefault="00EC6BBB" w:rsidP="000F7FAA">
            <w:pPr>
              <w:spacing w:after="0" w:line="240" w:lineRule="auto"/>
              <w:ind w:left="0" w:firstLine="0"/>
              <w:rPr>
                <w:rFonts w:eastAsia="仿宋_GB2312"/>
                <w:sz w:val="24"/>
                <w:szCs w:val="24"/>
              </w:rPr>
            </w:pPr>
            <w:r w:rsidRPr="000F7FAA">
              <w:rPr>
                <w:rFonts w:ascii="Times New Roman" w:eastAsia="仿宋_GB2312" w:hAnsi="Times New Roman" w:cs="Times New Roman"/>
                <w:sz w:val="24"/>
                <w:szCs w:val="24"/>
              </w:rPr>
              <w:t>HFCs</w:t>
            </w:r>
            <w:r w:rsidRPr="000F7FAA">
              <w:rPr>
                <w:rFonts w:eastAsia="仿宋_GB2312" w:hint="eastAsia"/>
                <w:sz w:val="24"/>
                <w:szCs w:val="24"/>
              </w:rPr>
              <w:t>：</w:t>
            </w:r>
          </w:p>
          <w:p w:rsidR="00EC6BBB" w:rsidRPr="000F7FAA" w:rsidRDefault="00EC6BBB" w:rsidP="00EC6BBB">
            <w:pPr>
              <w:spacing w:after="0" w:line="240" w:lineRule="auto"/>
              <w:ind w:left="0" w:firstLineChars="151" w:firstLine="31680"/>
              <w:rPr>
                <w:rFonts w:eastAsia="仿宋_GB2312"/>
                <w:sz w:val="24"/>
                <w:szCs w:val="24"/>
              </w:rPr>
            </w:pPr>
            <w:r w:rsidRPr="000F7FAA">
              <w:rPr>
                <w:rFonts w:ascii="Times New Roman" w:eastAsia="仿宋_GB2312" w:hAnsi="Times New Roman" w:cs="Times New Roman"/>
                <w:sz w:val="24"/>
                <w:szCs w:val="24"/>
              </w:rPr>
              <w:t>HFC-23</w:t>
            </w:r>
            <w:r w:rsidRPr="000F7FAA">
              <w:rPr>
                <w:rFonts w:eastAsia="仿宋_GB2312" w:hint="eastAsia"/>
                <w:sz w:val="24"/>
                <w:szCs w:val="24"/>
              </w:rPr>
              <w:t>：</w:t>
            </w:r>
            <w:r w:rsidRPr="000F7FAA">
              <w:rPr>
                <w:rFonts w:ascii="Times New Roman" w:eastAsia="仿宋_GB2312" w:hAnsi="Times New Roman" w:cs="Times New Roman"/>
                <w:sz w:val="24"/>
                <w:szCs w:val="24"/>
              </w:rPr>
              <w:t>11700</w:t>
            </w:r>
          </w:p>
          <w:p w:rsidR="00EC6BBB" w:rsidRPr="000F7FAA" w:rsidRDefault="00EC6BBB" w:rsidP="00EC6BBB">
            <w:pPr>
              <w:spacing w:after="0" w:line="240" w:lineRule="auto"/>
              <w:ind w:left="0" w:firstLineChars="151" w:firstLine="31680"/>
              <w:rPr>
                <w:rFonts w:eastAsia="仿宋_GB2312"/>
                <w:sz w:val="24"/>
                <w:szCs w:val="24"/>
              </w:rPr>
            </w:pPr>
            <w:r w:rsidRPr="000F7FAA">
              <w:rPr>
                <w:rFonts w:ascii="Times New Roman" w:eastAsia="仿宋_GB2312" w:hAnsi="Times New Roman" w:cs="Times New Roman"/>
                <w:sz w:val="24"/>
                <w:szCs w:val="24"/>
              </w:rPr>
              <w:t>HFC-32</w:t>
            </w:r>
            <w:r w:rsidRPr="000F7FAA">
              <w:rPr>
                <w:rFonts w:eastAsia="仿宋_GB2312" w:hint="eastAsia"/>
                <w:sz w:val="24"/>
                <w:szCs w:val="24"/>
              </w:rPr>
              <w:t>：</w:t>
            </w:r>
            <w:r w:rsidRPr="000F7FAA">
              <w:rPr>
                <w:rFonts w:ascii="Times New Roman" w:eastAsia="仿宋_GB2312" w:hAnsi="Times New Roman" w:cs="Times New Roman"/>
                <w:sz w:val="24"/>
                <w:szCs w:val="24"/>
              </w:rPr>
              <w:t>650</w:t>
            </w:r>
          </w:p>
          <w:p w:rsidR="00EC6BBB" w:rsidRPr="000F7FAA" w:rsidRDefault="00EC6BBB" w:rsidP="00EC6BBB">
            <w:pPr>
              <w:spacing w:after="0" w:line="240" w:lineRule="auto"/>
              <w:ind w:left="0" w:right="78" w:firstLineChars="151" w:firstLine="31680"/>
              <w:rPr>
                <w:rFonts w:ascii="Times New Roman" w:eastAsia="仿宋_GB2312" w:hAnsi="Times New Roman" w:cs="Times New Roman"/>
                <w:sz w:val="24"/>
                <w:szCs w:val="24"/>
              </w:rPr>
            </w:pPr>
            <w:r w:rsidRPr="000F7FAA">
              <w:rPr>
                <w:rFonts w:ascii="Times New Roman" w:eastAsia="仿宋_GB2312" w:hAnsi="Times New Roman" w:cs="Times New Roman"/>
                <w:sz w:val="24"/>
                <w:szCs w:val="24"/>
              </w:rPr>
              <w:t>HFC-125</w:t>
            </w:r>
            <w:r w:rsidRPr="000F7FAA">
              <w:rPr>
                <w:rFonts w:eastAsia="仿宋_GB2312" w:hint="eastAsia"/>
                <w:sz w:val="24"/>
                <w:szCs w:val="24"/>
              </w:rPr>
              <w:t>：</w:t>
            </w:r>
            <w:r w:rsidRPr="000F7FAA">
              <w:rPr>
                <w:rFonts w:ascii="Times New Roman" w:eastAsia="仿宋_GB2312" w:hAnsi="Times New Roman" w:cs="Times New Roman"/>
                <w:sz w:val="24"/>
                <w:szCs w:val="24"/>
              </w:rPr>
              <w:t>2800</w:t>
            </w:r>
          </w:p>
          <w:p w:rsidR="00EC6BBB" w:rsidRPr="000F7FAA" w:rsidRDefault="00EC6BBB" w:rsidP="00EC6BBB">
            <w:pPr>
              <w:spacing w:after="0" w:line="240" w:lineRule="auto"/>
              <w:ind w:left="0" w:right="78" w:firstLineChars="151" w:firstLine="31680"/>
              <w:rPr>
                <w:rFonts w:eastAsia="仿宋_GB2312"/>
                <w:sz w:val="24"/>
                <w:szCs w:val="24"/>
              </w:rPr>
            </w:pPr>
            <w:r w:rsidRPr="000F7FAA">
              <w:rPr>
                <w:rFonts w:ascii="Times New Roman" w:eastAsia="仿宋_GB2312" w:hAnsi="Times New Roman" w:cs="Times New Roman"/>
                <w:sz w:val="24"/>
                <w:szCs w:val="24"/>
              </w:rPr>
              <w:t>HFC-134a</w:t>
            </w:r>
            <w:r w:rsidRPr="000F7FAA">
              <w:rPr>
                <w:rFonts w:eastAsia="仿宋_GB2312" w:hint="eastAsia"/>
                <w:sz w:val="24"/>
                <w:szCs w:val="24"/>
              </w:rPr>
              <w:t>：</w:t>
            </w:r>
            <w:r w:rsidRPr="000F7FAA">
              <w:rPr>
                <w:rFonts w:ascii="Times New Roman" w:eastAsia="仿宋_GB2312" w:hAnsi="Times New Roman" w:cs="Times New Roman"/>
                <w:sz w:val="24"/>
                <w:szCs w:val="24"/>
              </w:rPr>
              <w:t>1300</w:t>
            </w:r>
          </w:p>
          <w:p w:rsidR="00EC6BBB" w:rsidRPr="000F7FAA" w:rsidRDefault="00EC6BBB" w:rsidP="00EC6BBB">
            <w:pPr>
              <w:tabs>
                <w:tab w:val="center" w:pos="972"/>
                <w:tab w:val="center" w:pos="1998"/>
              </w:tabs>
              <w:spacing w:after="0" w:line="240" w:lineRule="auto"/>
              <w:ind w:left="0" w:firstLineChars="151" w:firstLine="31680"/>
              <w:rPr>
                <w:rFonts w:ascii="Times New Roman" w:eastAsia="仿宋_GB2312" w:hAnsi="Times New Roman" w:cs="Times New Roman"/>
                <w:sz w:val="24"/>
                <w:szCs w:val="24"/>
              </w:rPr>
            </w:pPr>
            <w:r w:rsidRPr="000F7FAA">
              <w:rPr>
                <w:rFonts w:ascii="Times New Roman" w:eastAsia="仿宋_GB2312" w:hAnsi="Times New Roman" w:cs="Times New Roman"/>
                <w:sz w:val="24"/>
                <w:szCs w:val="24"/>
              </w:rPr>
              <w:t>HFC-143a</w:t>
            </w:r>
            <w:r w:rsidRPr="000F7FAA">
              <w:rPr>
                <w:rFonts w:eastAsia="仿宋_GB2312" w:hint="eastAsia"/>
                <w:sz w:val="24"/>
                <w:szCs w:val="24"/>
              </w:rPr>
              <w:t>：</w:t>
            </w:r>
            <w:r w:rsidRPr="000F7FAA">
              <w:rPr>
                <w:rFonts w:ascii="Times New Roman" w:eastAsia="仿宋_GB2312" w:hAnsi="Times New Roman" w:cs="Times New Roman"/>
                <w:sz w:val="24"/>
                <w:szCs w:val="24"/>
              </w:rPr>
              <w:t xml:space="preserve"> 3800</w:t>
            </w:r>
          </w:p>
          <w:p w:rsidR="00EC6BBB" w:rsidRPr="000F7FAA" w:rsidRDefault="00EC6BBB" w:rsidP="00EC6BBB">
            <w:pPr>
              <w:tabs>
                <w:tab w:val="center" w:pos="972"/>
                <w:tab w:val="center" w:pos="1998"/>
              </w:tabs>
              <w:spacing w:after="0" w:line="240" w:lineRule="auto"/>
              <w:ind w:left="0" w:firstLineChars="151" w:firstLine="31680"/>
              <w:rPr>
                <w:rFonts w:ascii="Times New Roman" w:eastAsia="仿宋_GB2312" w:hAnsi="Times New Roman" w:cs="Times New Roman"/>
                <w:sz w:val="24"/>
                <w:szCs w:val="24"/>
              </w:rPr>
            </w:pPr>
            <w:r w:rsidRPr="000F7FAA">
              <w:rPr>
                <w:rFonts w:ascii="Times New Roman" w:eastAsia="仿宋_GB2312" w:hAnsi="Times New Roman" w:cs="Times New Roman"/>
                <w:sz w:val="24"/>
                <w:szCs w:val="24"/>
              </w:rPr>
              <w:t>HFC-152a</w:t>
            </w:r>
            <w:r w:rsidRPr="000F7FAA">
              <w:rPr>
                <w:rFonts w:eastAsia="仿宋_GB2312" w:hint="eastAsia"/>
                <w:sz w:val="24"/>
                <w:szCs w:val="24"/>
              </w:rPr>
              <w:t>：</w:t>
            </w:r>
            <w:r w:rsidRPr="000F7FAA">
              <w:rPr>
                <w:rFonts w:ascii="Times New Roman" w:eastAsia="仿宋_GB2312" w:hAnsi="Times New Roman" w:cs="Times New Roman"/>
                <w:sz w:val="24"/>
                <w:szCs w:val="24"/>
              </w:rPr>
              <w:t>140</w:t>
            </w:r>
          </w:p>
          <w:p w:rsidR="00EC6BBB" w:rsidRPr="000F7FAA" w:rsidRDefault="00EC6BBB" w:rsidP="00EC6BBB">
            <w:pPr>
              <w:spacing w:after="0" w:line="240" w:lineRule="auto"/>
              <w:ind w:left="0" w:firstLineChars="151" w:firstLine="31680"/>
              <w:rPr>
                <w:rFonts w:eastAsia="仿宋_GB2312"/>
                <w:sz w:val="24"/>
                <w:szCs w:val="24"/>
              </w:rPr>
            </w:pPr>
            <w:r w:rsidRPr="000F7FAA">
              <w:rPr>
                <w:rFonts w:ascii="Times New Roman" w:eastAsia="仿宋_GB2312" w:hAnsi="Times New Roman" w:cs="Times New Roman"/>
                <w:sz w:val="24"/>
                <w:szCs w:val="24"/>
              </w:rPr>
              <w:t>HFC-227ea</w:t>
            </w:r>
            <w:r w:rsidRPr="000F7FAA">
              <w:rPr>
                <w:rFonts w:eastAsia="仿宋_GB2312" w:hint="eastAsia"/>
                <w:sz w:val="24"/>
                <w:szCs w:val="24"/>
              </w:rPr>
              <w:t>：</w:t>
            </w:r>
            <w:r w:rsidRPr="000F7FAA">
              <w:rPr>
                <w:rFonts w:ascii="Times New Roman" w:eastAsia="仿宋_GB2312" w:hAnsi="Times New Roman" w:cs="Times New Roman"/>
                <w:sz w:val="24"/>
                <w:szCs w:val="24"/>
              </w:rPr>
              <w:t>2900</w:t>
            </w:r>
          </w:p>
          <w:p w:rsidR="00EC6BBB" w:rsidRPr="000F7FAA" w:rsidRDefault="00EC6BBB" w:rsidP="00EC6BBB">
            <w:pPr>
              <w:spacing w:after="0" w:line="240" w:lineRule="auto"/>
              <w:ind w:left="0" w:right="510" w:firstLineChars="151" w:firstLine="31680"/>
              <w:rPr>
                <w:rFonts w:ascii="Times New Roman" w:eastAsia="仿宋_GB2312" w:hAnsi="Times New Roman" w:cs="Times New Roman"/>
                <w:sz w:val="24"/>
                <w:szCs w:val="24"/>
              </w:rPr>
            </w:pPr>
            <w:r w:rsidRPr="000F7FAA">
              <w:rPr>
                <w:rFonts w:ascii="Times New Roman" w:eastAsia="仿宋_GB2312" w:hAnsi="Times New Roman" w:cs="Times New Roman"/>
                <w:sz w:val="24"/>
                <w:szCs w:val="24"/>
              </w:rPr>
              <w:t>HFC-236fa</w:t>
            </w:r>
            <w:r w:rsidRPr="000F7FAA">
              <w:rPr>
                <w:rFonts w:eastAsia="仿宋_GB2312" w:hint="eastAsia"/>
                <w:sz w:val="24"/>
                <w:szCs w:val="24"/>
              </w:rPr>
              <w:t>：</w:t>
            </w:r>
            <w:r w:rsidRPr="000F7FAA">
              <w:rPr>
                <w:rFonts w:ascii="Times New Roman" w:eastAsia="仿宋_GB2312" w:hAnsi="Times New Roman" w:cs="Times New Roman"/>
                <w:sz w:val="24"/>
                <w:szCs w:val="24"/>
              </w:rPr>
              <w:t>6300</w:t>
            </w:r>
          </w:p>
          <w:p w:rsidR="00EC6BBB" w:rsidRPr="000F7FAA" w:rsidRDefault="00EC6BBB" w:rsidP="000F7FAA">
            <w:pPr>
              <w:spacing w:after="0" w:line="240" w:lineRule="auto"/>
              <w:ind w:left="0" w:right="510" w:firstLine="0"/>
              <w:rPr>
                <w:rFonts w:eastAsia="仿宋_GB2312"/>
                <w:sz w:val="24"/>
                <w:szCs w:val="24"/>
              </w:rPr>
            </w:pPr>
            <w:r w:rsidRPr="000F7FAA">
              <w:rPr>
                <w:rFonts w:ascii="Times New Roman" w:eastAsia="仿宋_GB2312" w:hAnsi="Times New Roman" w:cs="Times New Roman"/>
                <w:sz w:val="24"/>
                <w:szCs w:val="24"/>
              </w:rPr>
              <w:t>PFCs</w:t>
            </w:r>
            <w:r w:rsidRPr="000F7FAA">
              <w:rPr>
                <w:rFonts w:eastAsia="仿宋_GB2312" w:hint="eastAsia"/>
                <w:sz w:val="24"/>
                <w:szCs w:val="24"/>
              </w:rPr>
              <w:t>：</w:t>
            </w:r>
          </w:p>
          <w:p w:rsidR="00EC6BBB" w:rsidRPr="000F7FAA" w:rsidRDefault="00EC6BBB" w:rsidP="00EC6BBB">
            <w:pPr>
              <w:tabs>
                <w:tab w:val="center" w:pos="972"/>
                <w:tab w:val="center" w:pos="1998"/>
              </w:tabs>
              <w:spacing w:after="0" w:line="240" w:lineRule="auto"/>
              <w:ind w:left="0" w:firstLineChars="151" w:firstLine="31680"/>
              <w:rPr>
                <w:rFonts w:ascii="Times New Roman" w:eastAsia="仿宋_GB2312" w:hAnsi="Times New Roman" w:cs="Times New Roman"/>
                <w:sz w:val="24"/>
                <w:szCs w:val="24"/>
              </w:rPr>
            </w:pPr>
            <w:r w:rsidRPr="000F7FAA">
              <w:rPr>
                <w:rFonts w:ascii="Times New Roman" w:eastAsia="仿宋_GB2312" w:hAnsi="Times New Roman" w:cs="Times New Roman"/>
                <w:sz w:val="24"/>
                <w:szCs w:val="24"/>
              </w:rPr>
              <w:t>CF</w:t>
            </w:r>
            <w:r w:rsidRPr="000F7FAA">
              <w:rPr>
                <w:rFonts w:ascii="Times New Roman" w:eastAsia="仿宋_GB2312" w:hAnsi="Times New Roman" w:cs="Times New Roman"/>
                <w:sz w:val="24"/>
                <w:szCs w:val="24"/>
                <w:vertAlign w:val="subscript"/>
              </w:rPr>
              <w:t>4</w:t>
            </w:r>
            <w:r w:rsidRPr="000F7FAA">
              <w:rPr>
                <w:rFonts w:eastAsia="仿宋_GB2312" w:hint="eastAsia"/>
                <w:sz w:val="24"/>
                <w:szCs w:val="24"/>
              </w:rPr>
              <w:t>：</w:t>
            </w:r>
            <w:r w:rsidRPr="000F7FAA">
              <w:rPr>
                <w:rFonts w:ascii="Times New Roman" w:eastAsia="仿宋_GB2312" w:hAnsi="Times New Roman" w:cs="Times New Roman"/>
                <w:sz w:val="24"/>
                <w:szCs w:val="24"/>
              </w:rPr>
              <w:t>6500</w:t>
            </w:r>
          </w:p>
          <w:p w:rsidR="00EC6BBB" w:rsidRPr="000F7FAA" w:rsidRDefault="00EC6BBB" w:rsidP="00EC6BBB">
            <w:pPr>
              <w:tabs>
                <w:tab w:val="center" w:pos="972"/>
                <w:tab w:val="center" w:pos="1998"/>
              </w:tabs>
              <w:spacing w:after="0" w:line="240" w:lineRule="auto"/>
              <w:ind w:left="0" w:firstLineChars="151" w:firstLine="31680"/>
              <w:rPr>
                <w:rFonts w:eastAsia="仿宋_GB2312"/>
                <w:sz w:val="24"/>
                <w:szCs w:val="24"/>
              </w:rPr>
            </w:pPr>
            <w:r w:rsidRPr="000F7FAA">
              <w:rPr>
                <w:rFonts w:ascii="Times New Roman" w:eastAsia="仿宋_GB2312" w:hAnsi="Times New Roman" w:cs="Times New Roman"/>
                <w:sz w:val="24"/>
                <w:szCs w:val="24"/>
              </w:rPr>
              <w:t>C</w:t>
            </w:r>
            <w:r w:rsidRPr="000F7FAA">
              <w:rPr>
                <w:rFonts w:ascii="Times New Roman" w:eastAsia="仿宋_GB2312" w:hAnsi="Times New Roman" w:cs="Times New Roman"/>
                <w:sz w:val="24"/>
                <w:szCs w:val="24"/>
                <w:vertAlign w:val="subscript"/>
              </w:rPr>
              <w:t>2</w:t>
            </w:r>
            <w:r w:rsidRPr="000F7FAA">
              <w:rPr>
                <w:rFonts w:ascii="Times New Roman" w:eastAsia="仿宋_GB2312" w:hAnsi="Times New Roman" w:cs="Times New Roman"/>
                <w:sz w:val="24"/>
                <w:szCs w:val="24"/>
              </w:rPr>
              <w:t>F</w:t>
            </w:r>
            <w:r w:rsidRPr="000F7FAA">
              <w:rPr>
                <w:rFonts w:ascii="Times New Roman" w:eastAsia="仿宋_GB2312" w:hAnsi="Times New Roman" w:cs="Times New Roman"/>
                <w:sz w:val="24"/>
                <w:szCs w:val="24"/>
                <w:vertAlign w:val="subscript"/>
              </w:rPr>
              <w:t>6</w:t>
            </w:r>
            <w:r w:rsidRPr="000F7FAA">
              <w:rPr>
                <w:rFonts w:eastAsia="仿宋_GB2312" w:hint="eastAsia"/>
                <w:sz w:val="24"/>
                <w:szCs w:val="24"/>
              </w:rPr>
              <w:t>：</w:t>
            </w:r>
            <w:r w:rsidRPr="000F7FAA">
              <w:rPr>
                <w:rFonts w:ascii="Times New Roman" w:eastAsia="仿宋_GB2312" w:hAnsi="Times New Roman" w:cs="Times New Roman"/>
                <w:sz w:val="24"/>
                <w:szCs w:val="24"/>
              </w:rPr>
              <w:t>9200</w:t>
            </w:r>
          </w:p>
        </w:tc>
      </w:tr>
    </w:tbl>
    <w:p w:rsidR="00EC6BBB" w:rsidRPr="00B90975" w:rsidRDefault="00EC6BBB" w:rsidP="00B90975">
      <w:pPr>
        <w:spacing w:after="0" w:line="303" w:lineRule="auto"/>
        <w:ind w:left="-5"/>
        <w:jc w:val="both"/>
        <w:rPr>
          <w:rFonts w:eastAsia="仿宋_GB2312"/>
        </w:rPr>
      </w:pPr>
      <w:r w:rsidRPr="00B90975">
        <w:rPr>
          <w:rFonts w:eastAsia="仿宋_GB2312" w:hint="eastAsia"/>
          <w:sz w:val="21"/>
        </w:rPr>
        <w:t>注：（</w:t>
      </w:r>
      <w:r w:rsidRPr="00B90975">
        <w:rPr>
          <w:rFonts w:ascii="Times New Roman" w:eastAsia="仿宋_GB2312" w:hAnsi="Times New Roman" w:cs="Times New Roman"/>
          <w:sz w:val="21"/>
        </w:rPr>
        <w:t>1</w:t>
      </w:r>
      <w:r w:rsidRPr="00B90975">
        <w:rPr>
          <w:rFonts w:eastAsia="仿宋_GB2312" w:hint="eastAsia"/>
          <w:sz w:val="21"/>
        </w:rPr>
        <w:t>）如果申报的低碳技术实现减排的途径为以上途径之一，可按相应的计算方法进行估算；如果实现减排包含两种以上途径，则总碳减排量为各类途径所产生的减排量之和。</w:t>
      </w:r>
    </w:p>
    <w:p w:rsidR="00EC6BBB" w:rsidRPr="00B90975" w:rsidRDefault="00EC6BBB" w:rsidP="00B90975">
      <w:pPr>
        <w:spacing w:after="328" w:line="303" w:lineRule="auto"/>
        <w:ind w:left="-15" w:firstLine="316"/>
        <w:jc w:val="both"/>
        <w:rPr>
          <w:rFonts w:eastAsia="仿宋_GB2312"/>
        </w:rPr>
      </w:pPr>
      <w:r w:rsidRPr="00B90975">
        <w:rPr>
          <w:rFonts w:eastAsia="仿宋_GB2312" w:hint="eastAsia"/>
          <w:sz w:val="21"/>
        </w:rPr>
        <w:t>（</w:t>
      </w:r>
      <w:r w:rsidRPr="00B90975">
        <w:rPr>
          <w:rFonts w:ascii="Times New Roman" w:eastAsia="仿宋_GB2312" w:hAnsi="Times New Roman" w:cs="Times New Roman"/>
          <w:sz w:val="21"/>
        </w:rPr>
        <w:t>2</w:t>
      </w:r>
      <w:r w:rsidRPr="00B90975">
        <w:rPr>
          <w:rFonts w:eastAsia="仿宋_GB2312" w:hint="eastAsia"/>
          <w:sz w:val="21"/>
        </w:rPr>
        <w:t>）考虑到政府间气候变化专门委员会（</w:t>
      </w:r>
      <w:r w:rsidRPr="00B90975">
        <w:rPr>
          <w:rFonts w:ascii="Times New Roman" w:eastAsia="仿宋_GB2312" w:hAnsi="Times New Roman" w:cs="Times New Roman"/>
          <w:sz w:val="21"/>
        </w:rPr>
        <w:t>IPCC</w:t>
      </w:r>
      <w:r w:rsidRPr="00B90975">
        <w:rPr>
          <w:rFonts w:eastAsia="仿宋_GB2312" w:hint="eastAsia"/>
          <w:sz w:val="21"/>
        </w:rPr>
        <w:t>）第四次评估报告值尚没有被《联合国气候变化框架公约》附属机构所接受，表中非</w:t>
      </w:r>
      <w:r w:rsidRPr="00B90975">
        <w:rPr>
          <w:rFonts w:eastAsia="仿宋_GB2312"/>
          <w:sz w:val="21"/>
          <w:szCs w:val="21"/>
        </w:rPr>
        <w:t>CO</w:t>
      </w:r>
      <w:r w:rsidRPr="00B90975">
        <w:rPr>
          <w:rFonts w:eastAsia="仿宋_GB2312"/>
          <w:sz w:val="21"/>
          <w:szCs w:val="21"/>
          <w:vertAlign w:val="subscript"/>
        </w:rPr>
        <w:t>2</w:t>
      </w:r>
      <w:r w:rsidRPr="00B90975">
        <w:rPr>
          <w:rFonts w:eastAsia="仿宋_GB2312" w:hint="eastAsia"/>
          <w:sz w:val="21"/>
        </w:rPr>
        <w:t>温室气体采用的折算当量系数源于</w:t>
      </w:r>
      <w:r w:rsidRPr="00B90975">
        <w:rPr>
          <w:rFonts w:ascii="Times New Roman" w:eastAsia="仿宋_GB2312" w:hAnsi="Times New Roman" w:cs="Times New Roman"/>
          <w:sz w:val="21"/>
        </w:rPr>
        <w:t>IPCC</w:t>
      </w:r>
      <w:r w:rsidRPr="00B90975">
        <w:rPr>
          <w:rFonts w:eastAsia="仿宋_GB2312" w:hint="eastAsia"/>
          <w:sz w:val="21"/>
        </w:rPr>
        <w:t>第二次评估报告。</w:t>
      </w:r>
    </w:p>
    <w:p w:rsidR="00EC6BBB" w:rsidRPr="00D44A47" w:rsidRDefault="00EC6BBB" w:rsidP="00F43FEB">
      <w:pPr>
        <w:pStyle w:val="Heading2"/>
        <w:spacing w:beforeLines="0"/>
        <w:ind w:leftChars="-2" w:left="31680" w:firstLineChars="200" w:firstLine="31680"/>
        <w:rPr>
          <w:sz w:val="32"/>
          <w:szCs w:val="32"/>
        </w:rPr>
      </w:pPr>
      <w:r w:rsidRPr="00D44A47">
        <w:rPr>
          <w:rFonts w:hint="eastAsia"/>
          <w:sz w:val="32"/>
          <w:szCs w:val="32"/>
        </w:rPr>
        <w:t>十一、</w:t>
      </w:r>
      <w:r w:rsidRPr="00D44A47">
        <w:rPr>
          <w:sz w:val="32"/>
          <w:szCs w:val="32"/>
        </w:rPr>
        <w:t>2020</w:t>
      </w:r>
      <w:r w:rsidRPr="00D44A47">
        <w:rPr>
          <w:rFonts w:hint="eastAsia"/>
          <w:sz w:val="32"/>
          <w:szCs w:val="32"/>
        </w:rPr>
        <w:t>年预期可形成的碳减排潜力</w:t>
      </w:r>
    </w:p>
    <w:p w:rsidR="00EC6BBB" w:rsidRPr="00D44A47" w:rsidRDefault="00EC6BBB" w:rsidP="007A33CF">
      <w:pPr>
        <w:spacing w:after="38" w:line="560" w:lineRule="exact"/>
        <w:ind w:left="-15" w:firstLine="600"/>
        <w:rPr>
          <w:rFonts w:eastAsia="仿宋_GB2312"/>
        </w:rPr>
      </w:pPr>
      <w:r w:rsidRPr="00D44A47">
        <w:rPr>
          <w:rFonts w:eastAsia="仿宋_GB2312" w:hint="eastAsia"/>
        </w:rPr>
        <w:t>指申报技术在</w:t>
      </w:r>
      <w:r w:rsidRPr="00D44A47">
        <w:rPr>
          <w:rFonts w:eastAsia="仿宋_GB2312"/>
        </w:rPr>
        <w:t>2020</w:t>
      </w:r>
      <w:r w:rsidRPr="00D44A47">
        <w:rPr>
          <w:rFonts w:eastAsia="仿宋_GB2312" w:hint="eastAsia"/>
        </w:rPr>
        <w:t>年达到预期推广比例后可形成的年碳减排潜力，需说明该技术碳减排量估算时对比的是哪一种技术，并提供具体测算过程。</w:t>
      </w:r>
    </w:p>
    <w:p w:rsidR="00EC6BBB" w:rsidRPr="00D44A47" w:rsidRDefault="00EC6BBB" w:rsidP="00F43FEB">
      <w:pPr>
        <w:pStyle w:val="Heading2"/>
        <w:spacing w:beforeLines="0"/>
        <w:ind w:leftChars="-2" w:left="31680" w:firstLineChars="200" w:firstLine="31680"/>
        <w:rPr>
          <w:sz w:val="32"/>
          <w:szCs w:val="32"/>
        </w:rPr>
      </w:pPr>
      <w:r w:rsidRPr="00D44A47">
        <w:rPr>
          <w:rFonts w:hint="eastAsia"/>
          <w:sz w:val="32"/>
          <w:szCs w:val="32"/>
        </w:rPr>
        <w:t>十二、已实施的典型案例</w:t>
      </w:r>
    </w:p>
    <w:p w:rsidR="00EC6BBB" w:rsidRPr="00D44A47" w:rsidRDefault="00EC6BBB" w:rsidP="007A33CF">
      <w:pPr>
        <w:spacing w:after="38" w:line="560" w:lineRule="exact"/>
        <w:ind w:left="-15" w:firstLine="600"/>
        <w:rPr>
          <w:rFonts w:eastAsia="仿宋_GB2312"/>
        </w:rPr>
      </w:pPr>
      <w:r w:rsidRPr="00D44A47">
        <w:rPr>
          <w:rFonts w:eastAsia="仿宋_GB2312" w:hint="eastAsia"/>
        </w:rPr>
        <w:t>需例举申报技术目前已实施的典型的、有代表性的案例。对于技改类项目，</w:t>
      </w:r>
      <w:r w:rsidRPr="00D44A47">
        <w:rPr>
          <w:rFonts w:eastAsia="仿宋_GB2312"/>
        </w:rPr>
        <w:t>“</w:t>
      </w:r>
      <w:r w:rsidRPr="00D44A47">
        <w:rPr>
          <w:rFonts w:eastAsia="仿宋_GB2312" w:hint="eastAsia"/>
        </w:rPr>
        <w:t>项目碳减排成本</w:t>
      </w:r>
      <w:r w:rsidRPr="00D44A47">
        <w:rPr>
          <w:rFonts w:eastAsia="仿宋_GB2312"/>
        </w:rPr>
        <w:t>”</w:t>
      </w:r>
      <w:r w:rsidRPr="00D44A47">
        <w:rPr>
          <w:rFonts w:eastAsia="仿宋_GB2312" w:hint="eastAsia"/>
        </w:rPr>
        <w:t>是指典型案例的技改投资额与项目使用期内可形成的碳减排量的比值；对于新建类项目，</w:t>
      </w:r>
      <w:r w:rsidRPr="00D44A47">
        <w:rPr>
          <w:rFonts w:eastAsia="仿宋_GB2312"/>
        </w:rPr>
        <w:t>“</w:t>
      </w:r>
      <w:r w:rsidRPr="00D44A47">
        <w:rPr>
          <w:rFonts w:eastAsia="仿宋_GB2312" w:hint="eastAsia"/>
        </w:rPr>
        <w:t>项目碳减排成本</w:t>
      </w:r>
      <w:r w:rsidRPr="00D44A47">
        <w:rPr>
          <w:rFonts w:eastAsia="仿宋_GB2312"/>
        </w:rPr>
        <w:t>”</w:t>
      </w:r>
      <w:r w:rsidRPr="00D44A47">
        <w:rPr>
          <w:rFonts w:eastAsia="仿宋_GB2312" w:hint="eastAsia"/>
        </w:rPr>
        <w:t>是指采用该低碳技术与传统技术相比的增量投资额与项目使用期内可形成的碳减排量的比值。</w:t>
      </w:r>
    </w:p>
    <w:p w:rsidR="00EC6BBB" w:rsidRDefault="00EC6BBB" w:rsidP="00F43FEB">
      <w:pPr>
        <w:pStyle w:val="Heading2"/>
        <w:spacing w:beforeLines="0"/>
        <w:ind w:leftChars="-2" w:left="31680" w:firstLineChars="200" w:firstLine="31680"/>
        <w:rPr>
          <w:sz w:val="32"/>
          <w:szCs w:val="32"/>
        </w:rPr>
      </w:pPr>
      <w:r w:rsidRPr="00D44A47">
        <w:rPr>
          <w:rFonts w:hint="eastAsia"/>
          <w:sz w:val="32"/>
          <w:szCs w:val="32"/>
        </w:rPr>
        <w:t>十三、推荐单位意见</w:t>
      </w:r>
      <w:bookmarkStart w:id="0" w:name="_GoBack"/>
      <w:bookmarkEnd w:id="0"/>
    </w:p>
    <w:p w:rsidR="00EC6BBB" w:rsidRPr="00CD2330" w:rsidRDefault="00EC6BBB" w:rsidP="00F43FEB">
      <w:pPr>
        <w:pStyle w:val="Heading2"/>
        <w:spacing w:beforeLines="0"/>
        <w:ind w:leftChars="-2" w:left="31680" w:firstLineChars="200" w:firstLine="31680"/>
        <w:rPr>
          <w:rFonts w:ascii="FangSong" w:eastAsia="仿宋_GB2312" w:hAnsi="FangSong" w:cs="FangSong"/>
          <w:sz w:val="32"/>
        </w:rPr>
      </w:pPr>
      <w:r w:rsidRPr="00CD2330">
        <w:rPr>
          <w:rFonts w:ascii="FangSong" w:eastAsia="仿宋_GB2312" w:hAnsi="FangSong" w:cs="FangSong" w:hint="eastAsia"/>
          <w:sz w:val="32"/>
        </w:rPr>
        <w:t>推荐单位意见指省国资委、各市区发展改革委或省科协及科研院所对所申报的技术出具的推荐意见，并加盖公章。</w:t>
      </w:r>
    </w:p>
    <w:p w:rsidR="00EC6BBB" w:rsidRPr="00CD2330" w:rsidRDefault="00EC6BBB" w:rsidP="007A33CF">
      <w:pPr>
        <w:spacing w:after="38" w:line="560" w:lineRule="exact"/>
        <w:ind w:left="-15" w:firstLine="600"/>
      </w:pPr>
    </w:p>
    <w:sectPr w:rsidR="00EC6BBB" w:rsidRPr="00CD2330" w:rsidSect="00196D9E">
      <w:footerReference w:type="even" r:id="rId6"/>
      <w:footerReference w:type="default" r:id="rId7"/>
      <w:footerReference w:type="first" r:id="rId8"/>
      <w:pgSz w:w="11904" w:h="16840"/>
      <w:pgMar w:top="1475" w:right="1310" w:bottom="1522" w:left="1800" w:header="720" w:footer="9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BBB" w:rsidRDefault="00EC6BBB">
      <w:pPr>
        <w:spacing w:after="0" w:line="240" w:lineRule="auto"/>
      </w:pPr>
      <w:r>
        <w:separator/>
      </w:r>
    </w:p>
  </w:endnote>
  <w:endnote w:type="continuationSeparator" w:id="1">
    <w:p w:rsidR="00EC6BBB" w:rsidRDefault="00EC6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angSong">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BBB" w:rsidRDefault="00EC6BBB">
    <w:pPr>
      <w:spacing w:after="0" w:line="259" w:lineRule="auto"/>
      <w:ind w:left="0" w:right="489" w:firstLine="0"/>
      <w:jc w:val="center"/>
    </w:pPr>
    <w:fldSimple w:instr=" PAGE   \* MERGEFORMAT ">
      <w:r>
        <w:rPr>
          <w:rFonts w:ascii="Times New Roman" w:hAnsi="Times New Roman" w:cs="Times New Roman"/>
          <w:sz w:val="18"/>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BBB" w:rsidRDefault="00EC6BBB">
    <w:pPr>
      <w:spacing w:after="0" w:line="259" w:lineRule="auto"/>
      <w:ind w:left="0" w:right="489" w:firstLine="0"/>
      <w:jc w:val="center"/>
    </w:pPr>
    <w:fldSimple w:instr=" PAGE   \* MERGEFORMAT ">
      <w:r w:rsidRPr="00F43FEB">
        <w:rPr>
          <w:rFonts w:ascii="Times New Roman" w:hAnsi="Times New Roman" w:cs="Times New Roman"/>
          <w:noProof/>
          <w:sz w:val="18"/>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BBB" w:rsidRDefault="00EC6BBB">
    <w:pPr>
      <w:spacing w:after="0" w:line="259" w:lineRule="auto"/>
      <w:ind w:left="0" w:right="489" w:firstLine="0"/>
      <w:jc w:val="center"/>
    </w:pPr>
    <w:fldSimple w:instr=" PAGE   \* MERGEFORMAT ">
      <w:r>
        <w:rPr>
          <w:rFonts w:ascii="Times New Roman" w:hAnsi="Times New Roman" w:cs="Times New Roman"/>
          <w:sz w:val="18"/>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BBB" w:rsidRDefault="00EC6BBB">
      <w:pPr>
        <w:spacing w:after="0" w:line="240" w:lineRule="auto"/>
      </w:pPr>
      <w:r>
        <w:separator/>
      </w:r>
    </w:p>
  </w:footnote>
  <w:footnote w:type="continuationSeparator" w:id="1">
    <w:p w:rsidR="00EC6BBB" w:rsidRDefault="00EC6B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EC2"/>
    <w:rsid w:val="000F7FAA"/>
    <w:rsid w:val="001752BC"/>
    <w:rsid w:val="00196D9E"/>
    <w:rsid w:val="002C19EC"/>
    <w:rsid w:val="004C07CC"/>
    <w:rsid w:val="005F6CA4"/>
    <w:rsid w:val="00630437"/>
    <w:rsid w:val="007A33CF"/>
    <w:rsid w:val="007D08A7"/>
    <w:rsid w:val="009168A0"/>
    <w:rsid w:val="009D7C66"/>
    <w:rsid w:val="00B847DF"/>
    <w:rsid w:val="00B9070F"/>
    <w:rsid w:val="00B90975"/>
    <w:rsid w:val="00C636BA"/>
    <w:rsid w:val="00CD2330"/>
    <w:rsid w:val="00CF5510"/>
    <w:rsid w:val="00D44A47"/>
    <w:rsid w:val="00D85BE5"/>
    <w:rsid w:val="00E6775E"/>
    <w:rsid w:val="00EC6BBB"/>
    <w:rsid w:val="00ED4EC2"/>
    <w:rsid w:val="00EE177F"/>
    <w:rsid w:val="00F43FEB"/>
    <w:rsid w:val="00F73F02"/>
    <w:rsid w:val="00FC1E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47"/>
    <w:pPr>
      <w:spacing w:after="16" w:line="393" w:lineRule="auto"/>
      <w:ind w:left="10" w:hanging="10"/>
    </w:pPr>
    <w:rPr>
      <w:rFonts w:ascii="FangSong" w:hAnsi="FangSong" w:cs="FangSong"/>
      <w:color w:val="000000"/>
      <w:sz w:val="32"/>
    </w:rPr>
  </w:style>
  <w:style w:type="paragraph" w:styleId="Heading1">
    <w:name w:val="heading 1"/>
    <w:basedOn w:val="Normal"/>
    <w:next w:val="Normal"/>
    <w:link w:val="Heading1Char"/>
    <w:uiPriority w:val="99"/>
    <w:qFormat/>
    <w:rsid w:val="00196D9E"/>
    <w:pPr>
      <w:keepNext/>
      <w:keepLines/>
      <w:spacing w:after="0" w:line="259" w:lineRule="auto"/>
      <w:ind w:left="0" w:right="489" w:firstLine="0"/>
      <w:jc w:val="center"/>
      <w:outlineLvl w:val="0"/>
    </w:pPr>
    <w:rPr>
      <w:rFonts w:ascii="Arial Unicode MS" w:eastAsia="Arial Unicode MS" w:hAnsi="Arial Unicode MS" w:cs="Times New Roman"/>
      <w:kern w:val="0"/>
      <w:sz w:val="40"/>
    </w:rPr>
  </w:style>
  <w:style w:type="paragraph" w:styleId="Heading2">
    <w:name w:val="heading 2"/>
    <w:basedOn w:val="Normal"/>
    <w:next w:val="Normal"/>
    <w:link w:val="Heading2Char"/>
    <w:uiPriority w:val="99"/>
    <w:qFormat/>
    <w:rsid w:val="00B90975"/>
    <w:pPr>
      <w:keepNext/>
      <w:keepLines/>
      <w:spacing w:beforeLines="500" w:after="100" w:line="560" w:lineRule="exact"/>
      <w:ind w:left="0" w:firstLine="0"/>
      <w:outlineLvl w:val="1"/>
    </w:pPr>
    <w:rPr>
      <w:rFonts w:ascii="黑体" w:eastAsia="黑体" w:hAnsi="黑体" w:cs="Times New Roman"/>
      <w:kern w:val="0"/>
      <w:sz w:val="30"/>
    </w:rPr>
  </w:style>
  <w:style w:type="paragraph" w:styleId="Heading3">
    <w:name w:val="heading 3"/>
    <w:basedOn w:val="Normal"/>
    <w:next w:val="Normal"/>
    <w:link w:val="Heading3Char"/>
    <w:uiPriority w:val="99"/>
    <w:qFormat/>
    <w:rsid w:val="00196D9E"/>
    <w:pPr>
      <w:keepNext/>
      <w:keepLines/>
      <w:spacing w:after="49" w:line="259" w:lineRule="auto"/>
      <w:ind w:left="422"/>
      <w:outlineLvl w:val="2"/>
    </w:pPr>
    <w:rPr>
      <w:rFonts w:ascii="Arial Unicode MS" w:eastAsia="Arial Unicode MS" w:hAnsi="Arial Unicode MS" w:cs="Times New Roman"/>
      <w:kern w:val="0"/>
      <w:sz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6D9E"/>
    <w:rPr>
      <w:rFonts w:ascii="Arial Unicode MS" w:eastAsia="Arial Unicode MS" w:hAnsi="Arial Unicode MS"/>
      <w:color w:val="000000"/>
      <w:sz w:val="22"/>
    </w:rPr>
  </w:style>
  <w:style w:type="character" w:customStyle="1" w:styleId="Heading2Char">
    <w:name w:val="Heading 2 Char"/>
    <w:basedOn w:val="DefaultParagraphFont"/>
    <w:link w:val="Heading2"/>
    <w:uiPriority w:val="99"/>
    <w:locked/>
    <w:rsid w:val="00B90975"/>
    <w:rPr>
      <w:rFonts w:ascii="黑体" w:eastAsia="黑体" w:hAnsi="黑体"/>
      <w:color w:val="000000"/>
      <w:sz w:val="22"/>
    </w:rPr>
  </w:style>
  <w:style w:type="character" w:customStyle="1" w:styleId="Heading3Char">
    <w:name w:val="Heading 3 Char"/>
    <w:basedOn w:val="DefaultParagraphFont"/>
    <w:link w:val="Heading3"/>
    <w:uiPriority w:val="99"/>
    <w:locked/>
    <w:rsid w:val="00196D9E"/>
    <w:rPr>
      <w:rFonts w:ascii="Arial Unicode MS" w:eastAsia="Arial Unicode MS" w:hAnsi="Arial Unicode MS"/>
      <w:color w:val="000000"/>
      <w:sz w:val="22"/>
    </w:rPr>
  </w:style>
  <w:style w:type="table" w:customStyle="1" w:styleId="TableGrid">
    <w:name w:val="TableGrid"/>
    <w:uiPriority w:val="99"/>
    <w:rsid w:val="00196D9E"/>
    <w:tblPr>
      <w:tblCellMar>
        <w:top w:w="0" w:type="dxa"/>
        <w:left w:w="0" w:type="dxa"/>
        <w:bottom w:w="0" w:type="dxa"/>
        <w:right w:w="0" w:type="dxa"/>
      </w:tblCellMar>
    </w:tblPr>
  </w:style>
  <w:style w:type="paragraph" w:styleId="Header">
    <w:name w:val="header"/>
    <w:basedOn w:val="Normal"/>
    <w:link w:val="HeaderChar"/>
    <w:uiPriority w:val="99"/>
    <w:rsid w:val="00D44A4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locked/>
    <w:rsid w:val="00D44A47"/>
    <w:rPr>
      <w:rFonts w:ascii="FangSong" w:eastAsia="Times New Roman" w:hAnsi="FangSong" w:cs="FangSong"/>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DE1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325</Words>
  <Characters>1854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刘峰</dc:creator>
  <cp:keywords/>
  <dc:description/>
  <cp:lastModifiedBy>微软用户</cp:lastModifiedBy>
  <cp:revision>2</cp:revision>
  <dcterms:created xsi:type="dcterms:W3CDTF">2015-12-15T09:06:00Z</dcterms:created>
  <dcterms:modified xsi:type="dcterms:W3CDTF">2015-12-15T09:06:00Z</dcterms:modified>
</cp:coreProperties>
</file>