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bCs/>
          <w:sz w:val="44"/>
          <w:szCs w:val="44"/>
        </w:rPr>
      </w:pPr>
      <w:r>
        <w:rPr>
          <w:rFonts w:hint="eastAsia" w:ascii="黑体" w:hAnsi="黑体" w:eastAsia="黑体" w:cs="黑体"/>
          <w:bCs/>
          <w:sz w:val="44"/>
          <w:szCs w:val="44"/>
        </w:rPr>
        <w:t>陕西省2021年电力直接交易实施方案</w:t>
      </w:r>
    </w:p>
    <w:p>
      <w:pPr>
        <w:spacing w:line="580" w:lineRule="exact"/>
        <w:jc w:val="center"/>
        <w:rPr>
          <w:rFonts w:eastAsia="仿宋"/>
          <w:b/>
          <w:sz w:val="36"/>
          <w:szCs w:val="36"/>
        </w:rPr>
      </w:pPr>
    </w:p>
    <w:p>
      <w:pPr>
        <w:ind w:firstLine="626" w:firstLineChars="200"/>
        <w:jc w:val="left"/>
        <w:rPr>
          <w:rFonts w:ascii="仿宋_GB2312"/>
          <w:b/>
        </w:rPr>
      </w:pPr>
      <w:r>
        <w:rPr>
          <w:rFonts w:hint="eastAsia" w:ascii="仿宋_GB2312"/>
        </w:rPr>
        <w:t>按照国家发展改革委《关于</w:t>
      </w:r>
      <w:r>
        <w:rPr>
          <w:rFonts w:hint="eastAsia" w:ascii="仿宋_GB2312"/>
          <w:szCs w:val="22"/>
          <w:lang w:val="zh-CN"/>
        </w:rPr>
        <w:t>推进电力市场化改革暨中长期交易</w:t>
      </w:r>
      <w:r>
        <w:rPr>
          <w:rFonts w:hint="eastAsia" w:ascii="仿宋_GB2312"/>
        </w:rPr>
        <w:t>》</w:t>
      </w:r>
      <w:r>
        <w:rPr>
          <w:rFonts w:hint="eastAsia" w:ascii="仿宋_GB2312"/>
          <w:szCs w:val="22"/>
          <w:lang w:val="zh-CN"/>
        </w:rPr>
        <w:t>视频会议工作部署，为积极</w:t>
      </w:r>
      <w:r>
        <w:rPr>
          <w:rFonts w:hint="eastAsia" w:ascii="仿宋_GB2312"/>
        </w:rPr>
        <w:t>稳妥</w:t>
      </w:r>
      <w:r>
        <w:rPr>
          <w:rFonts w:hint="eastAsia" w:ascii="仿宋_GB2312"/>
          <w:lang w:eastAsia="zh-CN"/>
        </w:rPr>
        <w:t>做好</w:t>
      </w:r>
      <w:r>
        <w:rPr>
          <w:rFonts w:hint="eastAsia" w:ascii="仿宋_GB2312"/>
        </w:rPr>
        <w:t>全省2021年电力直接交易工作，</w:t>
      </w:r>
      <w:r>
        <w:rPr>
          <w:rFonts w:hint="eastAsia" w:ascii="仿宋_GB2312"/>
          <w:lang w:eastAsia="zh-CN"/>
        </w:rPr>
        <w:t>进一步</w:t>
      </w:r>
      <w:r>
        <w:rPr>
          <w:rFonts w:hint="eastAsia" w:ascii="仿宋_GB2312"/>
        </w:rPr>
        <w:t>发挥市场配置资源决定性作用</w:t>
      </w:r>
      <w:r>
        <w:rPr>
          <w:rFonts w:hint="eastAsia" w:ascii="仿宋_GB2312"/>
          <w:lang w:eastAsia="zh-CN"/>
        </w:rPr>
        <w:t>。我委</w:t>
      </w:r>
      <w:r>
        <w:rPr>
          <w:rFonts w:hint="eastAsia" w:ascii="仿宋_GB2312"/>
        </w:rPr>
        <w:t>结合《陕西省电力直接交易暂行办法》、《陕西省售电侧改革试点实施细则（暂行）》有关</w:t>
      </w:r>
      <w:r>
        <w:rPr>
          <w:rFonts w:hint="eastAsia" w:ascii="仿宋_GB2312"/>
          <w:lang w:eastAsia="zh-CN"/>
        </w:rPr>
        <w:t>规定</w:t>
      </w:r>
      <w:r>
        <w:rPr>
          <w:rFonts w:hint="eastAsia" w:ascii="仿宋_GB2312"/>
        </w:rPr>
        <w:t>，制定本实施方案。</w:t>
      </w:r>
    </w:p>
    <w:p>
      <w:pPr>
        <w:adjustRightInd w:val="0"/>
        <w:snapToGrid w:val="0"/>
        <w:spacing w:line="580" w:lineRule="exact"/>
        <w:ind w:firstLine="626" w:firstLineChars="200"/>
        <w:rPr>
          <w:rFonts w:eastAsia="黑体"/>
          <w:bCs/>
        </w:rPr>
      </w:pPr>
      <w:r>
        <w:rPr>
          <w:rFonts w:eastAsia="黑体"/>
          <w:bCs/>
        </w:rPr>
        <w:t>一、</w:t>
      </w:r>
      <w:r>
        <w:rPr>
          <w:rFonts w:hint="eastAsia" w:eastAsia="黑体"/>
          <w:bCs/>
        </w:rPr>
        <w:t>实施原则</w:t>
      </w:r>
    </w:p>
    <w:p>
      <w:pPr>
        <w:adjustRightInd w:val="0"/>
        <w:snapToGrid w:val="0"/>
        <w:spacing w:line="580" w:lineRule="exact"/>
        <w:ind w:firstLine="626" w:firstLineChars="200"/>
        <w:rPr>
          <w:rFonts w:ascii="仿宋_GB2312"/>
        </w:rPr>
      </w:pPr>
      <w:r>
        <w:rPr>
          <w:rFonts w:hint="eastAsia" w:ascii="仿宋_GB2312"/>
          <w:b/>
          <w:bCs/>
        </w:rPr>
        <w:t>1.应放尽放、足量交易原则。</w:t>
      </w:r>
      <w:r>
        <w:rPr>
          <w:rFonts w:hint="eastAsia" w:ascii="仿宋_GB2312"/>
        </w:rPr>
        <w:t>经营性电力用户电量需求全面放开参与直接交易，中长期交易签约率达到90%以上。</w:t>
      </w:r>
    </w:p>
    <w:p>
      <w:pPr>
        <w:adjustRightInd w:val="0"/>
        <w:snapToGrid w:val="0"/>
        <w:spacing w:line="580" w:lineRule="exact"/>
        <w:ind w:firstLine="626" w:firstLineChars="200"/>
        <w:rPr>
          <w:rFonts w:ascii="仿宋_GB2312"/>
        </w:rPr>
      </w:pPr>
      <w:r>
        <w:rPr>
          <w:rFonts w:hint="eastAsia" w:ascii="仿宋_GB2312"/>
          <w:b/>
          <w:bCs/>
        </w:rPr>
        <w:t>2.分段签约、峰谷差异原则。</w:t>
      </w:r>
      <w:r>
        <w:rPr>
          <w:rFonts w:hint="eastAsia" w:ascii="仿宋_GB2312"/>
        </w:rPr>
        <w:t>对年用电量500万千瓦时及以上的电力用户的中长期交易合同，鼓励实施电量分段曲线，以市场交易价格确定用户侧峰谷电价。</w:t>
      </w:r>
    </w:p>
    <w:p>
      <w:pPr>
        <w:adjustRightInd w:val="0"/>
        <w:snapToGrid w:val="0"/>
        <w:spacing w:line="580" w:lineRule="exact"/>
        <w:ind w:firstLine="626" w:firstLineChars="200"/>
        <w:rPr>
          <w:rFonts w:ascii="仿宋_GB2312"/>
        </w:rPr>
      </w:pPr>
      <w:r>
        <w:rPr>
          <w:rFonts w:hint="eastAsia" w:ascii="仿宋_GB2312"/>
          <w:b/>
          <w:bCs/>
        </w:rPr>
        <w:t>3.强化征信、联合签约原则。</w:t>
      </w:r>
      <w:r>
        <w:rPr>
          <w:rFonts w:hint="eastAsia" w:ascii="仿宋_GB2312"/>
        </w:rPr>
        <w:t>引入信用监管机构见证交易签约，保证合同规范签订、诚信履约。</w:t>
      </w:r>
    </w:p>
    <w:p>
      <w:pPr>
        <w:adjustRightInd w:val="0"/>
        <w:snapToGrid w:val="0"/>
        <w:spacing w:line="580" w:lineRule="exact"/>
        <w:ind w:firstLine="626" w:firstLineChars="200"/>
        <w:rPr>
          <w:rFonts w:ascii="仿宋_GB2312"/>
        </w:rPr>
      </w:pPr>
      <w:r>
        <w:rPr>
          <w:rFonts w:hint="eastAsia" w:ascii="仿宋_GB2312"/>
          <w:b/>
          <w:bCs/>
        </w:rPr>
        <w:t>4.偏差考核、照付不议原则。</w:t>
      </w:r>
      <w:r>
        <w:rPr>
          <w:rFonts w:hint="eastAsia" w:ascii="仿宋_GB2312"/>
        </w:rPr>
        <w:t>做好偏差考核由模拟考核到正式考核的稳步推进工作，研究落实照付不议结算办法。</w:t>
      </w:r>
    </w:p>
    <w:p>
      <w:pPr>
        <w:adjustRightInd w:val="0"/>
        <w:snapToGrid w:val="0"/>
        <w:spacing w:line="580" w:lineRule="exact"/>
        <w:ind w:firstLine="626" w:firstLineChars="200"/>
        <w:rPr>
          <w:rFonts w:eastAsia="黑体"/>
          <w:bCs/>
        </w:rPr>
      </w:pPr>
      <w:r>
        <w:rPr>
          <w:rFonts w:hint="eastAsia" w:eastAsia="黑体"/>
          <w:bCs/>
        </w:rPr>
        <w:t>二、电量预测</w:t>
      </w:r>
      <w:r>
        <w:rPr>
          <w:rFonts w:eastAsia="黑体"/>
          <w:bCs/>
        </w:rPr>
        <w:t>和组织模式</w:t>
      </w:r>
    </w:p>
    <w:p>
      <w:pPr>
        <w:adjustRightInd w:val="0"/>
        <w:snapToGrid w:val="0"/>
        <w:spacing w:line="580" w:lineRule="exact"/>
        <w:ind w:firstLine="626" w:firstLineChars="200"/>
        <w:rPr>
          <w:rFonts w:ascii="仿宋_GB2312"/>
          <w:szCs w:val="22"/>
        </w:rPr>
      </w:pPr>
      <w:r>
        <w:rPr>
          <w:rFonts w:hint="eastAsia" w:ascii="仿宋_GB2312"/>
          <w:szCs w:val="22"/>
        </w:rPr>
        <w:t>预测经营性电力用户参与2021年电力直接交易的电量规模约6</w:t>
      </w:r>
      <w:r>
        <w:rPr>
          <w:rFonts w:hint="eastAsia" w:ascii="仿宋_GB2312"/>
          <w:szCs w:val="22"/>
          <w:lang w:val="en-US" w:eastAsia="zh-CN"/>
        </w:rPr>
        <w:t>5</w:t>
      </w:r>
      <w:r>
        <w:rPr>
          <w:rFonts w:hint="eastAsia" w:ascii="仿宋_GB2312"/>
          <w:szCs w:val="22"/>
        </w:rPr>
        <w:t>0亿千瓦时。组织模式分为双边协商、集中竞价、合同转让，也可适时开展挂牌交易。其中：双边协商交易分年、月定期开市，集中竞价交易每月定期开市，合同转让交易每周定期开市。</w:t>
      </w:r>
    </w:p>
    <w:p>
      <w:pPr>
        <w:adjustRightInd w:val="0"/>
        <w:snapToGrid w:val="0"/>
        <w:spacing w:line="580" w:lineRule="exact"/>
        <w:ind w:firstLine="626" w:firstLineChars="200"/>
        <w:rPr>
          <w:rFonts w:ascii="仿宋_GB2312"/>
          <w:szCs w:val="22"/>
        </w:rPr>
      </w:pPr>
      <w:r>
        <w:rPr>
          <w:rFonts w:hint="eastAsia" w:ascii="仿宋_GB2312"/>
          <w:b/>
          <w:szCs w:val="22"/>
        </w:rPr>
        <w:t>年度双边协商直接交易：</w:t>
      </w:r>
      <w:r>
        <w:rPr>
          <w:rFonts w:hint="eastAsia" w:ascii="仿宋_GB2312"/>
          <w:szCs w:val="22"/>
        </w:rPr>
        <w:t>完成市场注册的经营性电力用户均可参与，总交易电量规</w:t>
      </w:r>
      <w:r>
        <w:rPr>
          <w:rFonts w:hint="eastAsia" w:ascii="仿宋_GB2312"/>
          <w:color w:val="auto"/>
          <w:szCs w:val="22"/>
        </w:rPr>
        <w:t>模400亿千瓦时</w:t>
      </w:r>
      <w:r>
        <w:rPr>
          <w:rFonts w:hint="eastAsia" w:ascii="仿宋_GB2312" w:hAnsi="仿宋_GB2312" w:cs="仿宋_GB2312"/>
          <w:color w:val="auto"/>
          <w:szCs w:val="32"/>
        </w:rPr>
        <w:t>，</w:t>
      </w:r>
      <w:r>
        <w:rPr>
          <w:rFonts w:ascii="仿宋_GB2312"/>
          <w:color w:val="auto"/>
          <w:szCs w:val="22"/>
        </w:rPr>
        <w:t>一</w:t>
      </w:r>
      <w:r>
        <w:rPr>
          <w:rFonts w:ascii="仿宋_GB2312"/>
          <w:szCs w:val="22"/>
        </w:rPr>
        <w:t>次性组织</w:t>
      </w:r>
      <w:r>
        <w:rPr>
          <w:rFonts w:hint="eastAsia" w:ascii="仿宋_GB2312"/>
          <w:szCs w:val="22"/>
        </w:rPr>
        <w:t>。</w:t>
      </w:r>
    </w:p>
    <w:p>
      <w:pPr>
        <w:adjustRightInd w:val="0"/>
        <w:snapToGrid w:val="0"/>
        <w:spacing w:line="580" w:lineRule="exact"/>
        <w:ind w:firstLine="626" w:firstLineChars="200"/>
        <w:rPr>
          <w:rFonts w:ascii="仿宋_GB2312"/>
          <w:color w:val="auto"/>
          <w:szCs w:val="22"/>
        </w:rPr>
      </w:pPr>
      <w:r>
        <w:rPr>
          <w:rFonts w:hint="eastAsia"/>
          <w:b/>
          <w:szCs w:val="32"/>
        </w:rPr>
        <w:t>月度双边协商直接交易：</w:t>
      </w:r>
      <w:r>
        <w:rPr>
          <w:rFonts w:hint="eastAsia"/>
          <w:szCs w:val="32"/>
        </w:rPr>
        <w:t>未参与年度双边协商交易且已</w:t>
      </w:r>
      <w:r>
        <w:rPr>
          <w:rFonts w:hint="eastAsia" w:ascii="仿宋_GB2312"/>
          <w:szCs w:val="22"/>
        </w:rPr>
        <w:t>完成市场注册的新增电力用户均可参与，交易电量不超过交易月次月至年底总用电量需求</w:t>
      </w:r>
      <w:r>
        <w:rPr>
          <w:rFonts w:hint="eastAsia" w:ascii="仿宋_GB2312"/>
          <w:color w:val="auto"/>
          <w:szCs w:val="22"/>
        </w:rPr>
        <w:t>的6</w:t>
      </w:r>
      <w:r>
        <w:rPr>
          <w:rFonts w:hint="eastAsia" w:ascii="仿宋_GB2312"/>
          <w:color w:val="auto"/>
          <w:szCs w:val="22"/>
          <w:lang w:val="en-US" w:eastAsia="zh-CN"/>
        </w:rPr>
        <w:t>0</w:t>
      </w:r>
      <w:r>
        <w:rPr>
          <w:rFonts w:hint="eastAsia" w:ascii="仿宋_GB2312"/>
          <w:color w:val="auto"/>
          <w:szCs w:val="22"/>
        </w:rPr>
        <w:t>%。</w:t>
      </w:r>
    </w:p>
    <w:p>
      <w:pPr>
        <w:adjustRightInd w:val="0"/>
        <w:snapToGrid w:val="0"/>
        <w:spacing w:line="580" w:lineRule="exact"/>
        <w:ind w:firstLine="626" w:firstLineChars="200"/>
        <w:rPr>
          <w:rFonts w:ascii="仿宋_GB2312"/>
          <w:szCs w:val="22"/>
        </w:rPr>
      </w:pPr>
      <w:r>
        <w:rPr>
          <w:rFonts w:hint="eastAsia" w:ascii="仿宋_GB2312"/>
          <w:b/>
          <w:szCs w:val="22"/>
        </w:rPr>
        <w:t>月度集中竞价直接交易：</w:t>
      </w:r>
      <w:r>
        <w:rPr>
          <w:rFonts w:hint="eastAsia" w:ascii="仿宋_GB2312"/>
          <w:szCs w:val="22"/>
        </w:rPr>
        <w:t>完成市场注册的经营性电力用户均可参与，交易电量为双边协商交易之外的用电量需求。</w:t>
      </w:r>
    </w:p>
    <w:p>
      <w:pPr>
        <w:adjustRightInd w:val="0"/>
        <w:snapToGrid w:val="0"/>
        <w:spacing w:line="580" w:lineRule="exact"/>
        <w:ind w:firstLine="626" w:firstLineChars="200"/>
        <w:rPr>
          <w:rFonts w:ascii="仿宋_GB2312"/>
          <w:b/>
          <w:szCs w:val="22"/>
        </w:rPr>
      </w:pPr>
      <w:r>
        <w:rPr>
          <w:rFonts w:hint="eastAsia" w:ascii="仿宋_GB2312"/>
          <w:b/>
          <w:szCs w:val="22"/>
        </w:rPr>
        <w:t>周合同转让交易</w:t>
      </w:r>
      <w:r>
        <w:rPr>
          <w:rFonts w:hint="eastAsia" w:ascii="仿宋_GB2312"/>
          <w:szCs w:val="22"/>
        </w:rPr>
        <w:t>：已签订合同的市场主体可在周市场上转让合同电量，适时推动用户侧合同电量转让。</w:t>
      </w:r>
    </w:p>
    <w:p>
      <w:pPr>
        <w:adjustRightInd w:val="0"/>
        <w:snapToGrid w:val="0"/>
        <w:spacing w:line="580" w:lineRule="exact"/>
        <w:ind w:firstLine="626" w:firstLineChars="200"/>
        <w:rPr>
          <w:rFonts w:ascii="仿宋_GB2312" w:eastAsia="黑体"/>
        </w:rPr>
      </w:pPr>
      <w:r>
        <w:rPr>
          <w:rFonts w:hint="eastAsia" w:eastAsia="黑体"/>
          <w:bCs/>
          <w:szCs w:val="32"/>
        </w:rPr>
        <w:t>三</w:t>
      </w:r>
      <w:r>
        <w:rPr>
          <w:rFonts w:eastAsia="黑体"/>
          <w:bCs/>
          <w:szCs w:val="32"/>
        </w:rPr>
        <w:t>、市场主体及注册</w:t>
      </w:r>
      <w:r>
        <w:rPr>
          <w:rFonts w:hint="eastAsia" w:eastAsia="黑体"/>
          <w:bCs/>
          <w:szCs w:val="32"/>
        </w:rPr>
        <w:t>时间要求</w:t>
      </w:r>
    </w:p>
    <w:p>
      <w:pPr>
        <w:adjustRightInd w:val="0"/>
        <w:snapToGrid w:val="0"/>
        <w:spacing w:line="580" w:lineRule="exact"/>
        <w:ind w:firstLine="626" w:firstLineChars="200"/>
        <w:rPr>
          <w:rFonts w:eastAsia="楷体_GB2312"/>
          <w:b/>
        </w:rPr>
      </w:pPr>
      <w:r>
        <w:rPr>
          <w:rFonts w:hint="eastAsia" w:ascii="楷体_GB2312" w:eastAsia="楷体_GB2312"/>
          <w:b/>
        </w:rPr>
        <w:t>1</w:t>
      </w:r>
      <w:r>
        <w:rPr>
          <w:rFonts w:hint="eastAsia" w:eastAsia="楷体_GB2312"/>
          <w:b/>
        </w:rPr>
        <w:t>.市场主体</w:t>
      </w:r>
    </w:p>
    <w:p>
      <w:pPr>
        <w:adjustRightInd w:val="0"/>
        <w:snapToGrid w:val="0"/>
        <w:spacing w:line="580" w:lineRule="exact"/>
        <w:ind w:firstLine="626" w:firstLineChars="200"/>
        <w:rPr>
          <w:rFonts w:ascii="仿宋_GB2312"/>
        </w:rPr>
      </w:pPr>
      <w:r>
        <w:rPr>
          <w:rFonts w:hint="eastAsia" w:ascii="仿宋_GB2312"/>
          <w:b/>
        </w:rPr>
        <w:t>用电企业。</w:t>
      </w:r>
      <w:r>
        <w:rPr>
          <w:rFonts w:hint="eastAsia" w:ascii="仿宋_GB2312"/>
        </w:rPr>
        <w:t>按照《关于做好全面放开陕西省经营性用户参与直接交易的通知》（陕发改运行〔2019〕1131号）要求的经营性电力用户</w:t>
      </w:r>
      <w:r>
        <w:rPr>
          <w:rFonts w:hint="eastAsia" w:ascii="仿宋_GB2312"/>
          <w:color w:val="000000"/>
          <w:szCs w:val="32"/>
        </w:rPr>
        <w:t>。2020年实际用电量500万千瓦时及以上的电力用户可直接参与交易，或自主选择一家售电公司代理参与；500万千瓦时以下的电力用户，只可自主选择一家售电公司代理参与。</w:t>
      </w:r>
    </w:p>
    <w:p>
      <w:pPr>
        <w:adjustRightInd w:val="0"/>
        <w:snapToGrid w:val="0"/>
        <w:spacing w:line="580" w:lineRule="exact"/>
        <w:ind w:firstLine="626" w:firstLineChars="200"/>
        <w:rPr>
          <w:rFonts w:ascii="仿宋_GB2312"/>
        </w:rPr>
      </w:pPr>
      <w:r>
        <w:rPr>
          <w:rFonts w:ascii="仿宋_GB2312"/>
          <w:b/>
        </w:rPr>
        <w:t>发电企业</w:t>
      </w:r>
      <w:r>
        <w:rPr>
          <w:rFonts w:hint="eastAsia" w:ascii="仿宋_GB2312"/>
          <w:b/>
        </w:rPr>
        <w:t>。</w:t>
      </w:r>
      <w:r>
        <w:rPr>
          <w:rFonts w:hint="eastAsia"/>
          <w:szCs w:val="22"/>
        </w:rPr>
        <w:t>交易组织</w:t>
      </w:r>
      <w:r>
        <w:rPr>
          <w:szCs w:val="22"/>
        </w:rPr>
        <w:t>前投运且获得电力业务许可证，符合市场准入条件</w:t>
      </w:r>
      <w:r>
        <w:rPr>
          <w:rFonts w:hint="eastAsia"/>
          <w:szCs w:val="22"/>
        </w:rPr>
        <w:t>、</w:t>
      </w:r>
      <w:r>
        <w:rPr>
          <w:szCs w:val="22"/>
        </w:rPr>
        <w:t>符合国家环保排放标准</w:t>
      </w:r>
      <w:r>
        <w:rPr>
          <w:rFonts w:hint="eastAsia"/>
          <w:szCs w:val="22"/>
        </w:rPr>
        <w:t>，</w:t>
      </w:r>
      <w:r>
        <w:rPr>
          <w:szCs w:val="22"/>
        </w:rPr>
        <w:t>在陕西电力交易中心有限公司完成注册的公用</w:t>
      </w:r>
      <w:r>
        <w:rPr>
          <w:rFonts w:hint="eastAsia"/>
          <w:szCs w:val="22"/>
          <w:lang w:eastAsia="zh-CN"/>
        </w:rPr>
        <w:t>火</w:t>
      </w:r>
      <w:r>
        <w:rPr>
          <w:szCs w:val="22"/>
        </w:rPr>
        <w:t>电企业。</w:t>
      </w:r>
    </w:p>
    <w:p>
      <w:pPr>
        <w:adjustRightInd w:val="0"/>
        <w:snapToGrid w:val="0"/>
        <w:spacing w:line="580" w:lineRule="exact"/>
        <w:ind w:firstLine="626" w:firstLineChars="200"/>
        <w:rPr>
          <w:rFonts w:eastAsia="楷体_GB2312"/>
          <w:b/>
        </w:rPr>
      </w:pPr>
      <w:r>
        <w:rPr>
          <w:rFonts w:ascii="仿宋_GB2312"/>
          <w:b/>
        </w:rPr>
        <w:t>售电公司</w:t>
      </w:r>
      <w:r>
        <w:rPr>
          <w:rFonts w:hint="eastAsia" w:ascii="仿宋_GB2312"/>
          <w:b/>
        </w:rPr>
        <w:t>。</w:t>
      </w:r>
      <w:r>
        <w:rPr>
          <w:szCs w:val="22"/>
        </w:rPr>
        <w:t>在陕西电力交易中心有限公司注册并完成公示无异议的、且已递交履约保函的售电公司。</w:t>
      </w:r>
    </w:p>
    <w:p>
      <w:pPr>
        <w:adjustRightInd w:val="0"/>
        <w:snapToGrid w:val="0"/>
        <w:spacing w:line="580" w:lineRule="exact"/>
        <w:ind w:firstLine="626" w:firstLineChars="200"/>
        <w:rPr>
          <w:rFonts w:ascii="楷体_GB2312" w:eastAsia="楷体_GB2312"/>
          <w:b/>
        </w:rPr>
      </w:pPr>
      <w:r>
        <w:rPr>
          <w:rFonts w:hint="eastAsia" w:ascii="楷体_GB2312" w:eastAsia="楷体_GB2312"/>
          <w:b/>
        </w:rPr>
        <w:t>2.注册时间要求</w:t>
      </w:r>
    </w:p>
    <w:p>
      <w:pPr>
        <w:adjustRightInd w:val="0"/>
        <w:snapToGrid w:val="0"/>
        <w:spacing w:line="580" w:lineRule="exact"/>
        <w:ind w:firstLine="626" w:firstLineChars="200"/>
        <w:rPr>
          <w:rFonts w:ascii="仿宋_GB2312"/>
        </w:rPr>
      </w:pPr>
      <w:r>
        <w:rPr>
          <w:rFonts w:hint="eastAsia" w:ascii="仿宋_GB2312"/>
        </w:rPr>
        <w:t>参与2021年年度双边协商直接交易的市场主体，需于2020年10月21日前完成注册，未完成注册的电力用户和售电公司可在注册完成后参与后续批次组织的直接交易。</w:t>
      </w:r>
    </w:p>
    <w:p>
      <w:pPr>
        <w:adjustRightInd w:val="0"/>
        <w:snapToGrid w:val="0"/>
        <w:spacing w:line="580" w:lineRule="exact"/>
        <w:ind w:firstLine="626" w:firstLineChars="200"/>
        <w:rPr>
          <w:rFonts w:ascii="仿宋_GB2312"/>
        </w:rPr>
      </w:pPr>
      <w:r>
        <w:rPr>
          <w:rFonts w:hint="eastAsia" w:ascii="仿宋_GB2312"/>
        </w:rPr>
        <w:t>参与2021年月度双边协商交易与月度集中竞价交易的市场主体，需于交易组织月的上月15日前在交易平台完成注册。</w:t>
      </w:r>
    </w:p>
    <w:p>
      <w:pPr>
        <w:adjustRightInd w:val="0"/>
        <w:snapToGrid w:val="0"/>
        <w:spacing w:line="580" w:lineRule="exact"/>
        <w:ind w:firstLine="626" w:firstLineChars="200"/>
        <w:rPr>
          <w:rFonts w:eastAsia="黑体"/>
          <w:szCs w:val="32"/>
        </w:rPr>
      </w:pPr>
      <w:r>
        <w:rPr>
          <w:rFonts w:hint="eastAsia" w:eastAsia="黑体"/>
          <w:szCs w:val="32"/>
        </w:rPr>
        <w:t>四、交易组织</w:t>
      </w:r>
    </w:p>
    <w:p>
      <w:pPr>
        <w:adjustRightInd w:val="0"/>
        <w:snapToGrid w:val="0"/>
        <w:spacing w:line="580" w:lineRule="exact"/>
        <w:ind w:firstLine="626" w:firstLineChars="200"/>
        <w:rPr>
          <w:rFonts w:hint="eastAsia" w:ascii="仿宋_GB2312"/>
          <w:szCs w:val="22"/>
        </w:rPr>
      </w:pPr>
      <w:r>
        <w:rPr>
          <w:rFonts w:hint="eastAsia" w:ascii="仿宋_GB2312"/>
          <w:b/>
          <w:bCs/>
        </w:rPr>
        <w:t>1.</w:t>
      </w:r>
      <w:r>
        <w:rPr>
          <w:rFonts w:hint="eastAsia" w:ascii="仿宋_GB2312"/>
          <w:b/>
        </w:rPr>
        <w:t>分时段负荷曲线：</w:t>
      </w:r>
      <w:r>
        <w:rPr>
          <w:rFonts w:hint="eastAsia" w:ascii="仿宋_GB2312"/>
        </w:rPr>
        <w:t>电力用户可自愿选择是否分时段申报负荷申报，鼓励年用电量500万千瓦时及以上的电力用户分时段申报负荷曲线。若按分时段曲线申报，可选择申报以下日典型负荷曲线：工作日曲线（可分四季）、周末（含调休节日）曲线（可分四季）、法定节日曲线（元旦、春节、清明、五一、端午、中秋、国庆）。日典型负荷曲线可按照两种模式申报：</w:t>
      </w:r>
      <w:r>
        <w:rPr>
          <w:rFonts w:hint="eastAsia" w:ascii="仿宋_GB2312"/>
          <w:b/>
        </w:rPr>
        <w:t>一是三段式</w:t>
      </w:r>
      <w:r>
        <w:rPr>
          <w:rFonts w:hint="eastAsia" w:ascii="仿宋_GB2312"/>
        </w:rPr>
        <w:t>。按照峰、平、谷三段申报曲线，每段各时点负荷相同，其中：峰段8:00-11:30、18:30-23:00；平段7:00-8:00、11:30-18:30；谷段23:00-7:00。</w:t>
      </w:r>
      <w:r>
        <w:rPr>
          <w:rFonts w:hint="eastAsia" w:ascii="仿宋_GB2312"/>
          <w:b/>
        </w:rPr>
        <w:t>二是24时段式</w:t>
      </w:r>
      <w:r>
        <w:rPr>
          <w:rFonts w:hint="eastAsia" w:ascii="仿宋_GB2312"/>
        </w:rPr>
        <w:t>。按照24时点申报负荷曲线，峰平谷段按规定时点自动</w:t>
      </w:r>
      <w:r>
        <w:rPr>
          <w:rFonts w:hint="eastAsia" w:ascii="仿宋_GB2312"/>
          <w:szCs w:val="22"/>
        </w:rPr>
        <w:t>划分（半点数值与前一时点值相同）。</w:t>
      </w:r>
    </w:p>
    <w:p>
      <w:pPr>
        <w:adjustRightInd w:val="0"/>
        <w:snapToGrid w:val="0"/>
        <w:spacing w:line="580" w:lineRule="exact"/>
        <w:ind w:firstLine="626" w:firstLineChars="200"/>
        <w:rPr>
          <w:rFonts w:ascii="仿宋_GB2312"/>
        </w:rPr>
      </w:pPr>
      <w:r>
        <w:rPr>
          <w:rFonts w:hint="eastAsia" w:ascii="仿宋_GB2312"/>
        </w:rPr>
        <w:t>发电侧分时段曲线由与之成交的用户侧分时段曲线对应形成。</w:t>
      </w:r>
    </w:p>
    <w:p>
      <w:pPr>
        <w:adjustRightInd w:val="0"/>
        <w:snapToGrid w:val="0"/>
        <w:spacing w:line="580" w:lineRule="exact"/>
        <w:ind w:firstLine="626" w:firstLineChars="200"/>
        <w:rPr>
          <w:rFonts w:ascii="仿宋_GB2312"/>
        </w:rPr>
      </w:pPr>
      <w:r>
        <w:rPr>
          <w:rFonts w:hint="eastAsia" w:ascii="仿宋_GB2312"/>
        </w:rPr>
        <w:t>不选择分时段申报的用户电量申报方式与原交易规则相同。</w:t>
      </w:r>
    </w:p>
    <w:p>
      <w:pPr>
        <w:adjustRightInd w:val="0"/>
        <w:snapToGrid w:val="0"/>
        <w:spacing w:line="580" w:lineRule="exact"/>
        <w:ind w:firstLine="626" w:firstLineChars="200"/>
        <w:rPr>
          <w:szCs w:val="22"/>
        </w:rPr>
      </w:pPr>
      <w:r>
        <w:rPr>
          <w:rFonts w:hint="eastAsia" w:ascii="仿宋_GB2312"/>
          <w:b/>
          <w:bCs/>
        </w:rPr>
        <w:t>2.交易价格：</w:t>
      </w:r>
      <w:r>
        <w:rPr>
          <w:rFonts w:hint="eastAsia" w:ascii="仿宋_GB2312"/>
        </w:rPr>
        <w:t>双</w:t>
      </w:r>
      <w:r>
        <w:rPr>
          <w:rFonts w:hint="eastAsia"/>
          <w:szCs w:val="22"/>
        </w:rPr>
        <w:t>边协商交易按照双方约定价格执行；集中竞价交易按照统一边际价格出清。</w:t>
      </w:r>
    </w:p>
    <w:p>
      <w:pPr>
        <w:adjustRightInd w:val="0"/>
        <w:snapToGrid w:val="0"/>
        <w:spacing w:line="580" w:lineRule="exact"/>
        <w:ind w:firstLine="626" w:firstLineChars="200"/>
        <w:rPr>
          <w:rFonts w:ascii="仿宋_GB2312"/>
          <w:b/>
          <w:bCs/>
          <w:szCs w:val="32"/>
        </w:rPr>
      </w:pPr>
      <w:r>
        <w:rPr>
          <w:rFonts w:hint="eastAsia"/>
          <w:szCs w:val="22"/>
        </w:rPr>
        <w:t>发电侧价格申报遵守</w:t>
      </w:r>
      <w:r>
        <w:rPr>
          <w:rFonts w:hint="eastAsia" w:ascii="仿宋_GB2312"/>
          <w:szCs w:val="22"/>
        </w:rPr>
        <w:t>陕西省发展和改革委员会《深化燃煤发电上网电价形成机制改革实施方案》（陕发改价格〔2019〕1728号）相关要求</w:t>
      </w:r>
      <w:r>
        <w:rPr>
          <w:rFonts w:hint="eastAsia" w:ascii="仿宋_GB2312"/>
          <w:b/>
          <w:bCs/>
          <w:szCs w:val="32"/>
        </w:rPr>
        <w:t>。</w:t>
      </w:r>
    </w:p>
    <w:p>
      <w:pPr>
        <w:adjustRightInd w:val="0"/>
        <w:snapToGrid w:val="0"/>
        <w:spacing w:line="580" w:lineRule="exact"/>
        <w:ind w:firstLine="626" w:firstLineChars="200"/>
        <w:rPr>
          <w:rFonts w:ascii="仿宋_GB2312"/>
          <w:bCs/>
          <w:szCs w:val="32"/>
        </w:rPr>
      </w:pPr>
      <w:r>
        <w:rPr>
          <w:rFonts w:hint="eastAsia" w:ascii="仿宋_GB2312"/>
          <w:bCs/>
          <w:szCs w:val="32"/>
        </w:rPr>
        <w:t>双边协商交易中，自愿选择分段申报的电力用户可按照峰、平、谷三个时段的不同电价与发电企业协商，协商一致可成交峰平谷三个交易价格，峰谷价差比不低于4:1，若协商不成交，仍可按原双边协商交易规则进行。</w:t>
      </w:r>
    </w:p>
    <w:p>
      <w:pPr>
        <w:tabs>
          <w:tab w:val="left" w:pos="312"/>
        </w:tabs>
        <w:adjustRightInd w:val="0"/>
        <w:snapToGrid w:val="0"/>
        <w:spacing w:line="580" w:lineRule="exact"/>
        <w:ind w:firstLine="626" w:firstLineChars="200"/>
        <w:rPr>
          <w:rFonts w:hint="eastAsia" w:ascii="仿宋_GB2312"/>
          <w:bCs/>
          <w:color w:val="auto"/>
          <w:szCs w:val="32"/>
          <w:lang w:eastAsia="zh-CN"/>
        </w:rPr>
      </w:pPr>
      <w:r>
        <w:rPr>
          <w:rFonts w:hint="eastAsia" w:ascii="仿宋_GB2312"/>
          <w:bCs/>
          <w:szCs w:val="32"/>
        </w:rPr>
        <w:t>3.发电企业交易电量申报上限：发电机组全年最大发电能力×(当期交易规模/全年预计市场化直接交易总规模)。</w:t>
      </w:r>
      <w:r>
        <w:rPr>
          <w:rFonts w:hint="eastAsia" w:ascii="仿宋_GB2312"/>
          <w:bCs/>
          <w:color w:val="auto"/>
          <w:szCs w:val="32"/>
        </w:rPr>
        <w:t>其中：发电机组全年最大发电能力=发电机组额定装机容量×</w:t>
      </w:r>
      <w:r>
        <w:rPr>
          <w:rFonts w:hint="eastAsia" w:ascii="仿宋_GB2312"/>
          <w:bCs/>
          <w:color w:val="auto"/>
          <w:szCs w:val="32"/>
          <w:lang w:val="en-US" w:eastAsia="zh-CN"/>
        </w:rPr>
        <w:t>[</w:t>
      </w:r>
      <w:r>
        <w:rPr>
          <w:rFonts w:hint="eastAsia" w:ascii="仿宋_GB2312"/>
          <w:bCs/>
          <w:color w:val="auto"/>
          <w:szCs w:val="32"/>
        </w:rPr>
        <w:t>8760小时×0.75</w:t>
      </w:r>
      <w:r>
        <w:rPr>
          <w:rFonts w:hint="eastAsia" w:ascii="仿宋_GB2312"/>
          <w:bCs/>
          <w:color w:val="auto"/>
          <w:szCs w:val="32"/>
          <w:lang w:eastAsia="zh-CN"/>
        </w:rPr>
        <w:t>（</w:t>
      </w:r>
      <w:r>
        <w:rPr>
          <w:rFonts w:hint="eastAsia" w:ascii="仿宋_GB2312"/>
          <w:bCs/>
          <w:color w:val="auto"/>
          <w:szCs w:val="32"/>
          <w:lang w:val="en-US" w:eastAsia="zh-CN"/>
        </w:rPr>
        <w:t>2020年</w:t>
      </w:r>
      <w:r>
        <w:rPr>
          <w:rFonts w:hint="eastAsia" w:ascii="仿宋_GB2312"/>
          <w:bCs/>
          <w:color w:val="auto"/>
          <w:szCs w:val="32"/>
          <w:lang w:eastAsia="zh-CN"/>
        </w:rPr>
        <w:t>发</w:t>
      </w:r>
      <w:r>
        <w:rPr>
          <w:rFonts w:hint="eastAsia" w:ascii="仿宋_GB2312"/>
          <w:bCs/>
          <w:color w:val="auto"/>
          <w:szCs w:val="32"/>
        </w:rPr>
        <w:t>电</w:t>
      </w:r>
      <w:r>
        <w:rPr>
          <w:rFonts w:hint="eastAsia" w:ascii="仿宋_GB2312"/>
          <w:bCs/>
          <w:color w:val="auto"/>
          <w:szCs w:val="32"/>
          <w:lang w:eastAsia="zh-CN"/>
        </w:rPr>
        <w:t>企业</w:t>
      </w:r>
      <w:r>
        <w:rPr>
          <w:rFonts w:hint="eastAsia" w:ascii="仿宋_GB2312"/>
          <w:bCs/>
          <w:color w:val="auto"/>
          <w:szCs w:val="32"/>
        </w:rPr>
        <w:t>发电负荷率</w:t>
      </w:r>
      <w:r>
        <w:rPr>
          <w:rFonts w:hint="eastAsia" w:ascii="仿宋_GB2312"/>
          <w:bCs/>
          <w:color w:val="auto"/>
          <w:szCs w:val="32"/>
          <w:lang w:eastAsia="zh-CN"/>
        </w:rPr>
        <w:t>）</w:t>
      </w:r>
      <w:r>
        <w:rPr>
          <w:rFonts w:hint="eastAsia" w:ascii="仿宋_GB2312"/>
          <w:bCs/>
          <w:color w:val="auto"/>
          <w:szCs w:val="32"/>
          <w:lang w:val="en-US" w:eastAsia="zh-CN"/>
        </w:rPr>
        <w:t>-2020年优先发电利用小时数]。</w:t>
      </w:r>
    </w:p>
    <w:p>
      <w:pPr>
        <w:tabs>
          <w:tab w:val="left" w:pos="312"/>
        </w:tabs>
        <w:adjustRightInd w:val="0"/>
        <w:snapToGrid w:val="0"/>
        <w:spacing w:line="580" w:lineRule="exact"/>
        <w:ind w:firstLine="626" w:firstLineChars="200"/>
        <w:rPr>
          <w:rFonts w:ascii="仿宋_GB2312"/>
          <w:bCs/>
          <w:color w:val="auto"/>
          <w:szCs w:val="32"/>
        </w:rPr>
      </w:pPr>
      <w:r>
        <w:rPr>
          <w:rFonts w:hint="eastAsia" w:ascii="仿宋_GB2312"/>
          <w:bCs/>
          <w:color w:val="auto"/>
          <w:szCs w:val="32"/>
          <w:lang w:eastAsia="zh-CN"/>
        </w:rPr>
        <w:t>注：各发电企业</w:t>
      </w:r>
      <w:r>
        <w:rPr>
          <w:rFonts w:hint="eastAsia" w:ascii="仿宋_GB2312"/>
          <w:bCs/>
          <w:color w:val="auto"/>
          <w:szCs w:val="32"/>
          <w:lang w:val="en-US" w:eastAsia="zh-CN"/>
        </w:rPr>
        <w:t>2020年优先发电利用小时数参照我委《关于印发2020年度陕西电网统调发电企业优先发电量计划的通知》文件中安排执行，2020年未印发</w:t>
      </w:r>
      <w:r>
        <w:rPr>
          <w:rFonts w:hint="eastAsia" w:ascii="仿宋_GB2312"/>
          <w:bCs/>
          <w:color w:val="auto"/>
          <w:szCs w:val="32"/>
        </w:rPr>
        <w:t>优先发电计划</w:t>
      </w:r>
      <w:r>
        <w:rPr>
          <w:rFonts w:hint="eastAsia" w:ascii="仿宋_GB2312"/>
          <w:bCs/>
          <w:color w:val="auto"/>
          <w:szCs w:val="32"/>
          <w:lang w:eastAsia="zh-CN"/>
        </w:rPr>
        <w:t>的发</w:t>
      </w:r>
      <w:r>
        <w:rPr>
          <w:rFonts w:hint="eastAsia" w:ascii="仿宋_GB2312"/>
          <w:bCs/>
          <w:color w:val="auto"/>
          <w:szCs w:val="32"/>
        </w:rPr>
        <w:t>电企业</w:t>
      </w:r>
      <w:r>
        <w:rPr>
          <w:rFonts w:hint="eastAsia" w:ascii="仿宋_GB2312"/>
          <w:bCs/>
          <w:color w:val="auto"/>
          <w:szCs w:val="32"/>
          <w:lang w:eastAsia="zh-CN"/>
        </w:rPr>
        <w:t>优先发电</w:t>
      </w:r>
      <w:r>
        <w:rPr>
          <w:rFonts w:hint="eastAsia" w:ascii="仿宋_GB2312"/>
          <w:bCs/>
          <w:color w:val="auto"/>
          <w:szCs w:val="32"/>
        </w:rPr>
        <w:t>利用小时数</w:t>
      </w:r>
      <w:r>
        <w:rPr>
          <w:rFonts w:hint="eastAsia" w:ascii="仿宋_GB2312"/>
          <w:bCs/>
          <w:color w:val="auto"/>
          <w:szCs w:val="32"/>
          <w:lang w:eastAsia="zh-CN"/>
        </w:rPr>
        <w:t>为</w:t>
      </w:r>
      <w:r>
        <w:rPr>
          <w:rFonts w:hint="eastAsia" w:ascii="仿宋_GB2312"/>
          <w:bCs/>
          <w:color w:val="auto"/>
          <w:szCs w:val="32"/>
          <w:lang w:val="en-US" w:eastAsia="zh-CN"/>
        </w:rPr>
        <w:t>0小时</w:t>
      </w:r>
      <w:r>
        <w:rPr>
          <w:rFonts w:hint="eastAsia" w:ascii="仿宋_GB2312"/>
          <w:bCs/>
          <w:color w:val="auto"/>
          <w:szCs w:val="32"/>
        </w:rPr>
        <w:t>。</w:t>
      </w:r>
    </w:p>
    <w:p>
      <w:pPr>
        <w:adjustRightInd w:val="0"/>
        <w:snapToGrid w:val="0"/>
        <w:spacing w:line="580" w:lineRule="exact"/>
        <w:ind w:firstLine="626" w:firstLineChars="200"/>
        <w:rPr>
          <w:rFonts w:eastAsia="楷体_GB2312"/>
          <w:b/>
        </w:rPr>
      </w:pPr>
      <w:r>
        <w:rPr>
          <w:rFonts w:hint="eastAsia" w:ascii="仿宋_GB2312"/>
        </w:rPr>
        <w:t>4.优先电量优先成交：在月度集中竞价交易中，开展发电侧优先电量优先成交，非优先电量按照价格优先、时间优先原则排序统一出清，具体交易规则以交易公告为准。</w:t>
      </w:r>
    </w:p>
    <w:p>
      <w:pPr>
        <w:adjustRightInd w:val="0"/>
        <w:snapToGrid w:val="0"/>
        <w:spacing w:line="580" w:lineRule="exact"/>
        <w:ind w:firstLine="626" w:firstLineChars="200"/>
        <w:rPr>
          <w:rFonts w:eastAsia="黑体"/>
          <w:color w:val="000000"/>
          <w:kern w:val="0"/>
          <w:szCs w:val="32"/>
        </w:rPr>
      </w:pPr>
      <w:r>
        <w:rPr>
          <w:rFonts w:hint="eastAsia" w:eastAsia="黑体"/>
          <w:bCs/>
        </w:rPr>
        <w:t>五</w:t>
      </w:r>
      <w:r>
        <w:rPr>
          <w:rFonts w:eastAsia="黑体"/>
          <w:color w:val="000000"/>
          <w:kern w:val="0"/>
          <w:szCs w:val="32"/>
        </w:rPr>
        <w:t>、</w:t>
      </w:r>
      <w:r>
        <w:rPr>
          <w:rFonts w:hint="eastAsia" w:eastAsia="黑体"/>
          <w:color w:val="000000"/>
          <w:kern w:val="0"/>
          <w:szCs w:val="32"/>
        </w:rPr>
        <w:t>其它事项</w:t>
      </w:r>
    </w:p>
    <w:p>
      <w:pPr>
        <w:adjustRightInd w:val="0"/>
        <w:snapToGrid w:val="0"/>
        <w:spacing w:line="580" w:lineRule="exact"/>
        <w:ind w:firstLine="626" w:firstLineChars="200"/>
        <w:rPr>
          <w:rFonts w:ascii="仿宋_GB2312"/>
          <w:szCs w:val="32"/>
        </w:rPr>
      </w:pPr>
      <w:r>
        <w:rPr>
          <w:rFonts w:hint="eastAsia" w:ascii="仿宋_GB2312"/>
          <w:szCs w:val="32"/>
        </w:rPr>
        <w:t>1.按照《陕西电力市场合同电量偏差考核实施细则（试行）》及《陕西电力市场偏差考核账户管理细则》执行考核。</w:t>
      </w:r>
    </w:p>
    <w:p>
      <w:pPr>
        <w:adjustRightInd w:val="0"/>
        <w:snapToGrid w:val="0"/>
        <w:spacing w:line="580" w:lineRule="exact"/>
        <w:ind w:firstLine="626" w:firstLineChars="200"/>
        <w:rPr>
          <w:rFonts w:ascii="仿宋_GB2312"/>
        </w:rPr>
      </w:pPr>
      <w:r>
        <w:rPr>
          <w:rFonts w:hint="eastAsia" w:ascii="仿宋_GB2312"/>
          <w:szCs w:val="32"/>
        </w:rPr>
        <w:t>2</w:t>
      </w:r>
      <w:r>
        <w:rPr>
          <w:rFonts w:ascii="仿宋_GB2312"/>
          <w:szCs w:val="32"/>
        </w:rPr>
        <w:t>.</w:t>
      </w:r>
      <w:r>
        <w:rPr>
          <w:rFonts w:hint="eastAsia" w:ascii="仿宋_GB2312"/>
          <w:szCs w:val="32"/>
        </w:rPr>
        <w:t>适时开展陕西省地方电力（集团）</w:t>
      </w:r>
      <w:r>
        <w:rPr>
          <w:rFonts w:hint="eastAsia" w:ascii="仿宋_GB2312" w:hAnsi="仿宋_GB2312" w:cs="仿宋_GB2312"/>
          <w:szCs w:val="32"/>
        </w:rPr>
        <w:t>有限公司榆林地区电力用户与地电榆林区域内火电机组的</w:t>
      </w:r>
      <w:r>
        <w:rPr>
          <w:rFonts w:hint="eastAsia" w:ascii="仿宋_GB2312"/>
          <w:szCs w:val="32"/>
        </w:rPr>
        <w:t>区域内交易。</w:t>
      </w:r>
    </w:p>
    <w:p>
      <w:pPr>
        <w:adjustRightInd w:val="0"/>
        <w:snapToGrid w:val="0"/>
        <w:spacing w:line="580" w:lineRule="exact"/>
        <w:ind w:firstLine="626" w:firstLineChars="200"/>
        <w:rPr>
          <w:rFonts w:eastAsia="黑体"/>
          <w:bCs/>
        </w:rPr>
      </w:pPr>
      <w:r>
        <w:rPr>
          <w:rFonts w:hint="eastAsia" w:eastAsia="黑体"/>
          <w:bCs/>
        </w:rPr>
        <w:t>六、</w:t>
      </w:r>
      <w:r>
        <w:rPr>
          <w:rFonts w:eastAsia="黑体"/>
          <w:bCs/>
        </w:rPr>
        <w:t>保障措施</w:t>
      </w:r>
    </w:p>
    <w:p>
      <w:pPr>
        <w:adjustRightInd w:val="0"/>
        <w:snapToGrid w:val="0"/>
        <w:spacing w:line="580" w:lineRule="exact"/>
        <w:ind w:firstLine="626" w:firstLineChars="200"/>
        <w:rPr>
          <w:szCs w:val="32"/>
        </w:rPr>
      </w:pPr>
      <w:r>
        <w:rPr>
          <w:rFonts w:hint="eastAsia" w:ascii="仿宋_GB2312"/>
          <w:szCs w:val="32"/>
        </w:rPr>
        <w:t>1.</w:t>
      </w:r>
      <w:r>
        <w:rPr>
          <w:szCs w:val="32"/>
        </w:rPr>
        <w:t>省发展改革委牵头推进全省电力直接交易工作，会同国家能源局西北监管局对各市场主体进行日常监督和信用管理，加强事中</w:t>
      </w:r>
      <w:r>
        <w:rPr>
          <w:rFonts w:hint="eastAsia"/>
          <w:szCs w:val="32"/>
        </w:rPr>
        <w:t>、</w:t>
      </w:r>
      <w:r>
        <w:rPr>
          <w:szCs w:val="32"/>
        </w:rPr>
        <w:t>事后监管，维持市场正常秩序。</w:t>
      </w:r>
    </w:p>
    <w:p>
      <w:pPr>
        <w:adjustRightInd w:val="0"/>
        <w:snapToGrid w:val="0"/>
        <w:spacing w:line="580" w:lineRule="exact"/>
        <w:ind w:firstLine="626" w:firstLineChars="200"/>
        <w:rPr>
          <w:szCs w:val="32"/>
        </w:rPr>
      </w:pPr>
      <w:r>
        <w:rPr>
          <w:rFonts w:hint="eastAsia" w:ascii="仿宋_GB2312"/>
          <w:szCs w:val="32"/>
        </w:rPr>
        <w:t>2.</w:t>
      </w:r>
      <w:r>
        <w:rPr>
          <w:rFonts w:ascii="仿宋_GB2312"/>
          <w:szCs w:val="32"/>
        </w:rPr>
        <w:t>各设区市电力运行主管部门要及时做好政策宣贯，核查</w:t>
      </w:r>
      <w:r>
        <w:rPr>
          <w:rFonts w:hint="eastAsia" w:ascii="仿宋_GB2312"/>
          <w:szCs w:val="32"/>
        </w:rPr>
        <w:t>所辖区</w:t>
      </w:r>
      <w:r>
        <w:rPr>
          <w:rFonts w:hint="eastAsia"/>
          <w:szCs w:val="32"/>
        </w:rPr>
        <w:t>域内经营性电力用户</w:t>
      </w:r>
      <w:r>
        <w:rPr>
          <w:szCs w:val="32"/>
        </w:rPr>
        <w:t>是否</w:t>
      </w:r>
      <w:r>
        <w:rPr>
          <w:rFonts w:hint="eastAsia"/>
          <w:szCs w:val="32"/>
        </w:rPr>
        <w:t>符合准入条件，提出负面清单</w:t>
      </w:r>
      <w:r>
        <w:rPr>
          <w:szCs w:val="32"/>
        </w:rPr>
        <w:t>。</w:t>
      </w:r>
    </w:p>
    <w:p>
      <w:pPr>
        <w:adjustRightInd w:val="0"/>
        <w:snapToGrid w:val="0"/>
        <w:spacing w:line="580" w:lineRule="exact"/>
        <w:ind w:firstLine="626" w:firstLineChars="200"/>
        <w:rPr>
          <w:szCs w:val="32"/>
        </w:rPr>
      </w:pPr>
      <w:r>
        <w:rPr>
          <w:rFonts w:hint="eastAsia" w:ascii="仿宋_GB2312"/>
          <w:szCs w:val="32"/>
        </w:rPr>
        <w:t>3.</w:t>
      </w:r>
      <w:r>
        <w:rPr>
          <w:rFonts w:ascii="仿宋_GB2312"/>
          <w:szCs w:val="32"/>
        </w:rPr>
        <w:t>电网企业要做好直接交易的电力用户供电服务和电力可靠供应</w:t>
      </w:r>
      <w:r>
        <w:rPr>
          <w:rFonts w:hint="eastAsia" w:ascii="仿宋_GB2312"/>
          <w:szCs w:val="32"/>
        </w:rPr>
        <w:t>，确保电</w:t>
      </w:r>
      <w:r>
        <w:rPr>
          <w:rFonts w:hint="eastAsia"/>
          <w:szCs w:val="32"/>
        </w:rPr>
        <w:t>网运行安全</w:t>
      </w:r>
      <w:r>
        <w:rPr>
          <w:szCs w:val="32"/>
        </w:rPr>
        <w:t>。</w:t>
      </w:r>
    </w:p>
    <w:p>
      <w:pPr>
        <w:adjustRightInd w:val="0"/>
        <w:snapToGrid w:val="0"/>
        <w:spacing w:line="580" w:lineRule="exact"/>
        <w:ind w:firstLine="626" w:firstLineChars="200"/>
        <w:rPr>
          <w:szCs w:val="32"/>
        </w:rPr>
      </w:pPr>
      <w:r>
        <w:rPr>
          <w:rFonts w:hint="eastAsia" w:ascii="仿宋_GB2312"/>
          <w:szCs w:val="32"/>
        </w:rPr>
        <w:t>4.</w:t>
      </w:r>
      <w:r>
        <w:rPr>
          <w:rFonts w:ascii="仿宋_GB2312"/>
          <w:szCs w:val="32"/>
        </w:rPr>
        <w:t>陕西电力交易中心负责直接交易的具体实施，</w:t>
      </w:r>
      <w:r>
        <w:rPr>
          <w:rFonts w:hint="eastAsia" w:ascii="仿宋_GB2312"/>
          <w:szCs w:val="32"/>
        </w:rPr>
        <w:t>落实好国家发改委关于电力市场化改革和中长期合同的新要求，按照本方案加快完善电力交易平台功能，待平台功能完善时，落实分段申报和合同“六签”（即：全签、长签、见签、分时段签、规范签、电子签）工作，</w:t>
      </w:r>
      <w:r>
        <w:rPr>
          <w:rFonts w:hint="eastAsia" w:ascii="仿宋_GB2312"/>
        </w:rPr>
        <w:t>做好与现货交易的街接，</w:t>
      </w:r>
      <w:r>
        <w:rPr>
          <w:szCs w:val="32"/>
        </w:rPr>
        <w:t>及时</w:t>
      </w:r>
      <w:r>
        <w:rPr>
          <w:rFonts w:hint="eastAsia"/>
          <w:szCs w:val="32"/>
        </w:rPr>
        <w:t>开展交易结算工作，做好</w:t>
      </w:r>
      <w:r>
        <w:rPr>
          <w:szCs w:val="32"/>
        </w:rPr>
        <w:t>市场交易信息</w:t>
      </w:r>
      <w:r>
        <w:rPr>
          <w:rFonts w:hint="eastAsia"/>
          <w:szCs w:val="32"/>
        </w:rPr>
        <w:t>披露。</w:t>
      </w:r>
    </w:p>
    <w:p>
      <w:pPr>
        <w:adjustRightInd w:val="0"/>
        <w:snapToGrid w:val="0"/>
        <w:spacing w:line="580" w:lineRule="exact"/>
        <w:ind w:firstLine="626" w:firstLineChars="200"/>
        <w:rPr>
          <w:szCs w:val="32"/>
        </w:rPr>
      </w:pPr>
      <w:r>
        <w:rPr>
          <w:rFonts w:hint="eastAsia" w:ascii="仿宋_GB2312"/>
          <w:szCs w:val="32"/>
        </w:rPr>
        <w:t>5.</w:t>
      </w:r>
      <w:r>
        <w:rPr>
          <w:rFonts w:ascii="仿宋_GB2312"/>
          <w:szCs w:val="32"/>
        </w:rPr>
        <w:t>陕西电力交易中心</w:t>
      </w:r>
      <w:r>
        <w:rPr>
          <w:rFonts w:hint="eastAsia" w:ascii="仿宋_GB2312"/>
          <w:szCs w:val="32"/>
        </w:rPr>
        <w:t>要开展好宣贯培训工作，特别针对分段电量、分段报价、优先电量、偏差考核、诚信履约等新内容，要组织专场培训，促使电力用户、</w:t>
      </w:r>
      <w:r>
        <w:rPr>
          <w:rFonts w:hint="eastAsia"/>
          <w:szCs w:val="32"/>
        </w:rPr>
        <w:t>售电公司等市场主体应知尽知</w:t>
      </w:r>
      <w:r>
        <w:rPr>
          <w:szCs w:val="32"/>
        </w:rPr>
        <w:t>。</w:t>
      </w:r>
    </w:p>
    <w:p>
      <w:pPr>
        <w:adjustRightInd w:val="0"/>
        <w:snapToGrid w:val="0"/>
        <w:spacing w:line="580" w:lineRule="exact"/>
        <w:ind w:firstLine="626" w:firstLineChars="200"/>
        <w:rPr>
          <w:rFonts w:ascii="仿宋_GB2312"/>
          <w:szCs w:val="32"/>
        </w:rPr>
      </w:pPr>
      <w:r>
        <w:rPr>
          <w:rFonts w:hint="eastAsia" w:ascii="仿宋_GB2312"/>
          <w:szCs w:val="32"/>
        </w:rPr>
        <w:t>6.2021年陕西省年度双边协商直接交易工作于2020年11月底前全部完成。具体时间安排和交易流程由陕西电力交易中心发布交易公告。</w:t>
      </w:r>
    </w:p>
    <w:p>
      <w:bookmarkStart w:id="0" w:name="_GoBack"/>
      <w:bookmarkEnd w:id="0"/>
    </w:p>
    <w:sectPr>
      <w:footerReference r:id="rId3" w:type="default"/>
      <w:footerReference r:id="rId4" w:type="even"/>
      <w:pgSz w:w="11907" w:h="16840"/>
      <w:pgMar w:top="1985" w:right="1531" w:bottom="1701" w:left="1588" w:header="851" w:footer="1304" w:gutter="0"/>
      <w:cols w:space="720" w:num="1"/>
      <w:docGrid w:type="linesAndChars" w:linePitch="597" w:charSpace="-1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580"/>
        <w:tab w:val="right" w:pos="8508"/>
      </w:tabs>
      <w:ind w:right="280"/>
    </w:pPr>
    <w:r>
      <w:rPr>
        <w:rFonts w:ascii="宋体" w:hAnsi="宋体" w:eastAsia="宋体"/>
        <w:kern w:val="0"/>
        <w:sz w:val="28"/>
        <w:szCs w:val="28"/>
      </w:rPr>
      <w:tab/>
    </w:r>
    <w:r>
      <w:rPr>
        <w:rFonts w:hint="eastAsia" w:ascii="宋体" w:hAnsi="宋体" w:eastAsia="宋体"/>
        <w:kern w:val="0"/>
        <w:sz w:val="24"/>
        <w:szCs w:val="24"/>
      </w:rPr>
      <w:t>—</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w:t>
    </w:r>
    <w:r>
      <w:rPr>
        <w:rFonts w:ascii="宋体" w:hAnsi="宋体" w:eastAsia="宋体"/>
        <w:kern w:val="0"/>
        <w:sz w:val="28"/>
        <w:szCs w:val="28"/>
      </w:rPr>
      <w:fldChar w:fldCharType="end"/>
    </w:r>
    <w:r>
      <w:rPr>
        <w:rFonts w:hint="eastAsia" w:ascii="宋体" w:hAnsi="宋体" w:eastAsia="宋体"/>
        <w:kern w:val="0"/>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宋体" w:hAnsi="宋体" w:eastAsia="宋体"/>
        <w:kern w:val="0"/>
        <w:sz w:val="24"/>
        <w:szCs w:val="24"/>
      </w:rPr>
      <w:t>—</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2</w:t>
    </w:r>
    <w:r>
      <w:rPr>
        <w:rFonts w:ascii="宋体" w:hAnsi="宋体" w:eastAsia="宋体"/>
        <w:kern w:val="0"/>
        <w:sz w:val="28"/>
        <w:szCs w:val="21"/>
      </w:rPr>
      <w:fldChar w:fldCharType="end"/>
    </w:r>
    <w:r>
      <w:rPr>
        <w:rFonts w:hint="eastAsia" w:ascii="宋体" w:hAnsi="宋体" w:eastAsia="宋体"/>
        <w:kern w:val="0"/>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F04ED"/>
    <w:rsid w:val="242F0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2020-11-13T02:09:00Z</dcterms:created>
  <dc:creator>admin</dc:creator>
  <cp:lastModifiedBy>admin</cp:lastModifiedBy>
  <dcterms:modified xsi:type="dcterms:W3CDTF">2020-11-13T02:11:04Z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