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陕西省2021年社会信用体系建设工作要点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是我省全面加强信用法治建设，依法推动社会信用体系建设高质量发展的关键之年。诚信建设要坚持以习近平新时代中国特色社会主义思想为指导，全面贯彻党的十九大和十九届二中、三中、四中、五中全会精神，严格落实党中央、国务院总体要求，按照依法规范、依法建设、依法提升的总体原则，坚持以提升治理体系和治理能力现代化水平、支撑经济社会健康发展为目标导向，强化信息共享和服务创新双轮驱动，不断深化监管改革、健全约束制度、完善服务体系，切实维护社会公共利益和信用主体合法权益，为全省“十四五”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信用体系建设开好头、起好步。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一、依法规范推进信用法制建设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（一）加强理论研究。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进一步加强社会信用体系建设领域重要问题分析，开展政策制度、标准规范、服务创新课题研究。广泛听取各方面意见，充分调研论证，6月底前编制出台《陕西省“十四五”社会信用体系建设规划》。</w:t>
      </w:r>
      <w:r>
        <w:rPr>
          <w:rFonts w:hint="eastAsia" w:ascii="楷体" w:hAnsi="楷体" w:eastAsia="楷体" w:cs="楷体"/>
          <w:sz w:val="32"/>
          <w:szCs w:val="32"/>
        </w:rPr>
        <w:t>（省发展改革委、人民银行西安分行负责）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（二）扎实推进失信约束措施清理规范工作。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《关于开展失信约束措施清理规范工作有关事项的通知》（陕发改财金〔2021〕51号）要求，建立工作台账，制定规范完善方案，编制好全省公共信用信息目录和失信惩戒措施清单，确保各项工作按照规定时限全面完成。</w:t>
      </w:r>
      <w:r>
        <w:rPr>
          <w:rFonts w:hint="eastAsia" w:ascii="楷体" w:hAnsi="楷体" w:eastAsia="楷体" w:cs="楷体"/>
          <w:sz w:val="32"/>
          <w:szCs w:val="32"/>
        </w:rPr>
        <w:t>（省发展改革委、人民银行西安分行牵头，省级各有关部门、各市（区）分别负责）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（三）推进地方信用立法。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各部门、各市（区）有关意见建议，修改完善《陕西省社会信用条例》立法草案，争取7月份提交省人大常委会审议。各部门、各市（区）在推动法治建设中，要及时提出立法修法建议或增设信用章节和条款，推动更多信用措施进入行业、地方权限内的相关专项立法。</w:t>
      </w:r>
      <w:r>
        <w:rPr>
          <w:rFonts w:hint="eastAsia" w:ascii="楷体" w:hAnsi="楷体" w:eastAsia="楷体" w:cs="楷体"/>
          <w:sz w:val="32"/>
          <w:szCs w:val="32"/>
        </w:rPr>
        <w:t>（省司法厅、省发展改革委、人民银行西安分行牵头，省级各有关部门、各市（区）分别负责）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二、依法建设完善信息共享服务体系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（四）建立信息共享长效机制。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行业领域信用管理系统建设，全面完成省市两级信用信息共享平台和信用网站扩能升级，推动各部门相关业务系统、各级政务数据交换、“大数据+监管”等平台与各级信用信息平台自动化互联共享。切实落实各行业、各领域、各市（区）公共信用信息归集主体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做好统一社会信用代码数据纠偏更新、准确赋码和全量转换工作，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建立健全市场主体、自然人、法人及其他组织信用档案，全面提升数据治理、业务管理和应用服务能力。加强信息数据的安全防护，完善查询程序，强化征信信息安全技防+监测体系建设。</w:t>
      </w:r>
      <w:r>
        <w:rPr>
          <w:rFonts w:hint="eastAsia" w:ascii="楷体" w:hAnsi="楷体" w:eastAsia="楷体" w:cs="楷体"/>
          <w:sz w:val="32"/>
          <w:szCs w:val="32"/>
        </w:rPr>
        <w:t>（省级各有关部门、各市（区）分别负责）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（五）强化公共信用信息归集公示。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严格落实《关于开展全省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专项治理行动的通知》（陕发改财金〔2020〕1727号）要求，加强信息归集共享公示，6月份前实现“双公示”信息漏报、瞒报和迟报情况全部清零，年底前实现信息归集总量翻一番。建立信息共享月度通报机制，着力提升公共信用信息归集时效性和数据质量。</w:t>
      </w:r>
      <w:r>
        <w:rPr>
          <w:rFonts w:hint="eastAsia" w:ascii="楷体" w:hAnsi="楷体" w:eastAsia="楷体" w:cs="楷体"/>
          <w:sz w:val="32"/>
          <w:szCs w:val="32"/>
        </w:rPr>
        <w:t>（省发展改革委、人民银行西安分行牵头，省级各有关部门、各市（区）分别负责）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（六）扩大金融信用信息基础数据库应用范围。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扩大企业和个人信用报告应用范围，引导政府相关部门、金融机构在行政管理、公共服务、信贷管理中使用信用报告。积极推动融资担保公司、保理公司等小微金融机构接入国家金融信用信息基础数据库。</w:t>
      </w:r>
      <w:r>
        <w:rPr>
          <w:rFonts w:hint="eastAsia" w:ascii="楷体" w:hAnsi="楷体" w:eastAsia="楷体" w:cs="楷体"/>
          <w:sz w:val="32"/>
          <w:szCs w:val="32"/>
        </w:rPr>
        <w:t>（人民银行西安分行、省发展改革委、省地方金融监管局牵头，各市（区）分别负责）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（七）健全和完善信用修复机制。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失信主体修复权益，进一步完善行政处罚信息修复标准，及时研究移出黑名单、撤销公示和删除信用记录等其他修复方式的基本规则，适时修订《陕西省公共信用修复管理暂行办法》。严格遵照程序开展信用修复，确保信用修复工作公开、透明，提高信用修复效率。加强信用修复信息的归集共享和协同联通，推动实现信用修复“一网通办、结果互认”。</w:t>
      </w:r>
      <w:r>
        <w:rPr>
          <w:rFonts w:hint="eastAsia" w:ascii="楷体" w:hAnsi="楷体" w:eastAsia="楷体" w:cs="楷体"/>
          <w:sz w:val="32"/>
          <w:szCs w:val="32"/>
        </w:rPr>
        <w:t>（省发展改革委、省市场监督管理局牵头，省级各有关部门、各市（区）分别负责）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三、依法提升信用监管能力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（八）全面推广信用承诺和告知承诺制。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关于印发全面推行证明事项告知承诺制实施方案的通知》（陕政办发〔2020〕36号），研究制定实行告知承诺制的证明事项清单,制定出台《告知承诺信用管理办法》，推广使用内容规范、方便可用的信用承诺书样式。加强对承诺人信用状况的事中事后核查，将信用承诺书及履约状况纳入市场主体信用记录，综合运用“双随机、一公开”等方式实施日常监管，对承诺不实依法予以惩戒并纳入信用记录。</w:t>
      </w:r>
      <w:r>
        <w:rPr>
          <w:rFonts w:hint="eastAsia" w:ascii="楷体" w:hAnsi="楷体" w:eastAsia="楷体" w:cs="楷体"/>
          <w:sz w:val="32"/>
          <w:szCs w:val="32"/>
        </w:rPr>
        <w:t>（省级各有关部门、各市（区）分别负责）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（九）持续深化信用监管改革。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信用分级分类监管为抓手，以信用风险为导向，扩大事中事后监管覆盖范围。突出政务诚信、商务诚信、社会诚信和司法公信等重点领域和关键环节，不断提升监管效能。建立企业信用状况综合评价体系，制定出台《陕西省公共信用综合评价规范》。推进行业信用评价制度建设，在交通、卫生、环保等行业领域开展信用监管创新示范工程，依据信用评价结果采取差异化监管措施。完善以信用为基础的市场退出机制，对于失信极其严重的市场主体，依法依规长期保留信用记录，长期实施严格的信用监管，在一定期限甚至永久逐出市场。</w:t>
      </w:r>
      <w:r>
        <w:rPr>
          <w:rFonts w:hint="eastAsia" w:ascii="楷体" w:hAnsi="楷体" w:eastAsia="楷体" w:cs="楷体"/>
          <w:sz w:val="32"/>
          <w:szCs w:val="32"/>
        </w:rPr>
        <w:t xml:space="preserve">（省级各有关部门、各市（区）分别负责）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（十）加强失信约束。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国家明确的设列严重失信主体名单的范围内，严格规范认定标准、履行认定程序，对失信主体采取减损权益或增加义务的惩戒措施，实行清单制管理。按照合法、关联、比例原则，根据失信行为的性质和严重程度，采取轻重适度的惩戒措施，防止小过重惩。持续强化跨地区、跨行业、跨领域的失信惩戒机制，实现各领域守信激励和失信惩戒信息共享共用、动态更新、常态化公布。加强信息核查，严格落实信用约束措施，对虚假、不履行承诺行为加强监管，依法予以惩戒。支持有关部门根据监管需要建立重点关注对象名单制度。健全大数据风险预警和监测机制，对严重失信行为主体实施自动抓取、自动拦截、自动限制。重视舆情监测分析，提升异议和投诉处理能力，切实保护信息主体合法权益。</w:t>
      </w:r>
      <w:r>
        <w:rPr>
          <w:rFonts w:hint="eastAsia" w:ascii="楷体" w:hAnsi="楷体" w:eastAsia="楷体" w:cs="楷体"/>
          <w:sz w:val="32"/>
          <w:szCs w:val="32"/>
        </w:rPr>
        <w:t>（省发展改革委牵头，省级各有关部门、各市（区）分别负责）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（十一）大力开展失信问题专项治理。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建立监管协同机制，进一步加强征信评级市场规范整治工作。加大对违反法律规定、危害数据安全、侵犯个人权益和隐私行为的监管力度，全面开展信用服务机构公示工作和信用承诺工作，6月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前实现信用服务机构在“信用中国”网站公示和信用承诺全覆盖。开展信用服务机构失信专项治理，坚决整治注册信息、经营范围涉及信用的机构自身失信，以及假借信用服务机构名义招摇撞骗乱象。重点在电信网络诈骗、互联网信息服务、防疫物资产品质量和市场秩序、扶贫脱贫、考试作弊、交通运输、骗取社会保险、法院判决不执行、生态环境保护、金融等 10 个领域开展失信问题专项治理行动。针对部分领域“屡禁不止、屡罚不改”现象，梳理行政处罚相关信息，制定工作方案，建立“十分严重失信主体”的通报制度，对恶意失信主体开展集中整治。</w:t>
      </w:r>
      <w:r>
        <w:rPr>
          <w:rFonts w:hint="eastAsia" w:ascii="楷体" w:hAnsi="楷体" w:eastAsia="楷体" w:cs="楷体"/>
          <w:sz w:val="32"/>
          <w:szCs w:val="32"/>
        </w:rPr>
        <w:t>（人民银行西安分行、省发展改革委、省委文明委、省财政厅、省教育厅、省交通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运输</w:t>
      </w:r>
      <w:r>
        <w:rPr>
          <w:rFonts w:hint="eastAsia" w:ascii="楷体" w:hAnsi="楷体" w:eastAsia="楷体" w:cs="楷体"/>
          <w:sz w:val="32"/>
          <w:szCs w:val="32"/>
        </w:rPr>
        <w:t>厅、省工业信息化厅、省公安厅、省人力资源社会保障厅、省生态环境厅、省地方金融监管局、陕西银保监局、省法院、省通信管理局、各市（区）分别负责）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（十二）支持信用服务业发展。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鼓励和引导信用服务机构加强产品和服务创新，参与行业、社会信用监督，提供信用管理咨询服务。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和支持具备先进技术和人力资源优势的企业征信机构、信用评级机构，深化与政府职能部门、金融机构、市场主体的合作关系，多渠道、广维度采集企业信用信息，创新研发专业化、特色化的征信产品与服务，促进征信和评级市场高质量发展。（</w:t>
      </w:r>
      <w:r>
        <w:rPr>
          <w:rFonts w:hint="eastAsia" w:ascii="楷体" w:hAnsi="楷体" w:eastAsia="楷体" w:cs="楷体"/>
          <w:sz w:val="32"/>
          <w:szCs w:val="32"/>
        </w:rPr>
        <w:t>人民银行西安分行、省发展改革委、各市（区）分别负责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四、依法提升服务经济社会发展水平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）提升服务经济能力。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着力推动市场主体信用体系建设，指导鼓励企业建立完善内部信用管理机制，提升自律守信水平。积极推动地方征信平台建设，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增加征信有效供给。支持有条件的地区引入市场化征信机构运维地方平台，服务经济一体化发展。研究制定地方征信平台建设标准和管理制度，推进金融、政务、公用事业等相关征信信息跨领域、跨地域依法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持续建设完善、推广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陕西中小企业融资服务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平台，建立省级国有征信公司，拓展信息归集覆盖范围，建立多元化风险缓释和共担机制。鼓励有条件的市（区）建设区域性中小企业信用服务平台或直接入驻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陕西中小企业融资服务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。引导金融机构建立科学评价标准、改造信贷流程、创新信用贷款产品，实现资金供需双方线上高效对接，缓解中小微企业融资难融资贵。落实国务院常务会议精神，实施动产和权利担保统一登记。引导大型国有企业、政府采购系统和金融机构对接应收账款融资服务平台，扩大线上融资总量。促进征信和评级市场高质量发展，积极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征信产品、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信用评级产品在政务领域的应用。</w:t>
      </w:r>
      <w:r>
        <w:rPr>
          <w:rFonts w:hint="eastAsia" w:ascii="楷体" w:hAnsi="楷体" w:eastAsia="楷体" w:cs="楷体"/>
          <w:sz w:val="32"/>
          <w:szCs w:val="32"/>
        </w:rPr>
        <w:t>（省发展改革委、人民银行西安分行、省财政厅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省地方金融监管局、陕西银保监局、省市场监督管理局牵头，各市（区）分别负责）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）支撑优化提升营商环境。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“政府承诺+社会监督+失信问责”机制，研究制定《陕西省政务诚信监督管理办法》，开展政务诚信评价，适时对全省政府采购、政府和社会资本合作、招标投标、招商引资、地方政府债务、街道和乡镇等重点领域政务诚信建设情况开展调查评估。完善政务诚信档案，研究制定《全省公务员录用、调任人选社会信用记录查询工作指引》。继续做好政府机构、大型国有企业拖欠民营企业、中小企业账款专项治理以及农民工工资清欠工作，对相关失信主体依法依规实施信用惩戒。</w:t>
      </w:r>
      <w:r>
        <w:rPr>
          <w:rFonts w:hint="eastAsia" w:ascii="楷体" w:hAnsi="楷体" w:eastAsia="楷体" w:cs="楷体"/>
          <w:sz w:val="32"/>
          <w:szCs w:val="32"/>
        </w:rPr>
        <w:t>（省委组织部、省发展改革委、省工业信息化厅、省人力资源社会保障厅牵头，省级各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有关</w:t>
      </w:r>
      <w:r>
        <w:rPr>
          <w:rFonts w:hint="eastAsia" w:ascii="楷体" w:hAnsi="楷体" w:eastAsia="楷体" w:cs="楷体"/>
          <w:sz w:val="32"/>
          <w:szCs w:val="32"/>
        </w:rPr>
        <w:t>部门、各市（区）分别负责）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）提升服务改善民生能力。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做好疫情防控信用信息归集、披露、共享工作，积极为金融机构和企业提供融资对接和信用信息服务。推动重点民生领域信用体系建设，支持相关行业主管部门依托公共信用信息，研究建立相关制度机制，在互联网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科研、家政、养老、幼托、中介、消费服务等重点领域，积极探索信息应用路径和信用服务模式。深化农村信用体系建设，探索建立省、市农户信用信息平台，持续推进农村地区信用评定。</w:t>
      </w:r>
      <w:r>
        <w:rPr>
          <w:rFonts w:hint="eastAsia" w:ascii="楷体" w:hAnsi="楷体" w:eastAsia="楷体" w:cs="楷体"/>
          <w:sz w:val="32"/>
          <w:szCs w:val="32"/>
        </w:rPr>
        <w:t>（省级各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有关</w:t>
      </w:r>
      <w:r>
        <w:rPr>
          <w:rFonts w:hint="eastAsia" w:ascii="楷体" w:hAnsi="楷体" w:eastAsia="楷体" w:cs="楷体"/>
          <w:sz w:val="32"/>
          <w:szCs w:val="32"/>
        </w:rPr>
        <w:t>部门、各市（区）分别负责）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五、不断提升协同创新能力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）加强组织保障。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各级社会信用体系建设联席会议（领导小组）统筹协调作用，完善省、市各级社会信用体系建设工作机制，加强工作指导和督查。各市（区）要理顺工作协同机制，创新工作推进机制，加强工作必要保障，加快构建上下联动、左右联通、齐抓共管的信用工作格局。各级有关部门要将信用建设纳入重要工作日程，明确责任机构和责任人，建立工作目标，加强协同配合。研究建立信用工作评价机制，年底联席会议办公室将会同有关部门对各部门、各市（区）重点工作落实情况进行综合督查评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）抓好试点示范。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鼓励各市（区）、各部门以深化放管服改革、民生领域信用建设和信用监管、信用大数据开发应用和创新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信用惠民服务等方面为重点，积极开展信用建设创新示范，积极拓展“信易+”信用惠民应用场景，让市场主体和社会公众“因信获利、以信为荣”。重点支持铜川、延安、榆林、安康创建国家信用建设示范城市。开展第一批全省信用建设示范县（示范园区）和企业信用建设示范创建。支持延安、榆林立足现有基础，进一步深化沿黄区域城市社会信用体系建设合作，积极探索区域信用互认经验。大力推进信用户、信用村、信用乡（镇）评定与创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sz w:val="32"/>
          <w:szCs w:val="32"/>
        </w:rPr>
        <w:t>）加强宣传培训。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诚信建设专家库和宣讲团，全面开展信用法规、信用建设和征信知识系列宣讲培训，针对不同层级、不同受众，重点加强从业人员信用理论、征信及相关金融知识水平，全面提升公职人员和重点人群诚信意识，重点行业领域和各市（区）全年组织培训不少于2次。建立诚信建设社会监督机制，聘任200名社会各界人士担任信用建设工作社会监督员和义务宣传员，共同参与诚信建设社会监督和舆论引导。下半年，各部门、各市区要广泛组织开展“信用进政府、信用进企业、信用进校园、信用进社区”系列宣讲活动，积极宣传诚信建设措施、成效和信用修复流程，培养广大群众树立知信、用信、守信意识。适时举办全省信用论坛，邀请有关专家、学者为我省诚信建设建言献策。开展典型案例评选，主动回应社会质疑，切实做好舆论引导工作，着力营造全社会关注、支持、参与诚信建设的良好氛围。</w:t>
      </w:r>
    </w:p>
    <w:p>
      <w:pPr>
        <w:pStyle w:val="2"/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0279"/>
    <w:rsid w:val="446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2021-02-22T03:23:00Z</dcterms:created>
  <dc:creator>许文宇</dc:creator>
  <cp:lastModifiedBy>许文宇</cp:lastModifiedBy>
  <dcterms:modified xsi:type="dcterms:W3CDTF">2021-02-22T03:23:40Z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