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pPr>
    </w:p>
    <w:p>
      <w:pPr>
        <w:tabs>
          <w:tab w:val="left" w:pos="3150"/>
        </w:tabs>
        <w:spacing w:line="600" w:lineRule="exact"/>
        <w:jc w:val="center"/>
        <w:outlineLvl w:val="0"/>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lang w:eastAsia="zh-CN"/>
        </w:rPr>
        <w:t>陕西省</w:t>
      </w:r>
      <w:r>
        <w:rPr>
          <w:rFonts w:ascii="Times New Roman" w:hAnsi="Times New Roman" w:eastAsia="方正小标宋简体" w:cs="Times New Roman"/>
          <w:sz w:val="48"/>
          <w:szCs w:val="48"/>
        </w:rPr>
        <w:t>关于贯彻落实国家“十四五”</w:t>
      </w:r>
    </w:p>
    <w:p>
      <w:pPr>
        <w:tabs>
          <w:tab w:val="left" w:pos="3150"/>
        </w:tabs>
        <w:spacing w:line="600" w:lineRule="exact"/>
        <w:jc w:val="center"/>
        <w:outlineLvl w:val="0"/>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规划纲要推动高质量发展的实施意见</w:t>
      </w:r>
    </w:p>
    <w:p>
      <w:pPr>
        <w:pStyle w:val="5"/>
        <w:tabs>
          <w:tab w:val="left" w:pos="3150"/>
        </w:tabs>
        <w:ind w:firstLine="200" w:firstLineChars="0"/>
        <w:rPr>
          <w:rFonts w:ascii="Times New Roman" w:hAnsi="Times New Roman"/>
        </w:rPr>
      </w:pPr>
    </w:p>
    <w:p>
      <w:pPr>
        <w:tabs>
          <w:tab w:val="left" w:pos="3150"/>
        </w:tabs>
        <w:adjustRightInd w:val="0"/>
        <w:snapToGrid w:val="0"/>
        <w:spacing w:line="360" w:lineRule="auto"/>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届全国人大四次会议审议批准实施《中华人民共和国国民经济和社会发展第十四个五年规划和2035年远景目标纲要》（以下简称《纲要》），这是我国开启全面建设社会主义现代化国家新征程的纲领性文件。为深入贯彻落实《纲要》主要内容，确保涉陕重大事项（项目）有效落地，推动全省高质量发展，现提出如下意见。</w:t>
      </w:r>
    </w:p>
    <w:p>
      <w:pPr>
        <w:tabs>
          <w:tab w:val="left" w:pos="3150"/>
        </w:tabs>
        <w:adjustRightInd w:val="0"/>
        <w:snapToGrid w:val="0"/>
        <w:spacing w:line="360" w:lineRule="auto"/>
        <w:ind w:firstLine="626"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pStyle w:val="5"/>
        <w:tabs>
          <w:tab w:val="left" w:pos="3150"/>
        </w:tabs>
        <w:adjustRightInd w:val="0"/>
        <w:snapToGrid w:val="0"/>
        <w:spacing w:line="360" w:lineRule="auto"/>
        <w:ind w:firstLine="626"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以习近平新时代中国特色社会主义思想为指导，深入贯彻落实党的十九大和十九届二中、三中、四中、五中全会精神，完整准确全面贯彻新发展理念，坚持稳中求进工作总基调，贯通落实“五项要求”“五个扎实”，建立健全工作推进机制，加强对重大事项的统筹协调，加大工作对接力度，狠抓重大事项落实，合理配置公共资源，充分调动各方面积极性，切实把《纲要》蕴含的“国之大者”担当好、目标任务对标好、重大项目承接好、政策机遇运用好、风险底线把控好，积极服务和融入新发展格局，全力以赴把中央绘就的美好蓝图变为美好现实，进一步谋深谋准谋实我省“十四五”规划，奋力谱写陕西新时代追赶超越新篇章。</w:t>
      </w:r>
    </w:p>
    <w:p>
      <w:pPr>
        <w:pStyle w:val="5"/>
        <w:keepNext w:val="0"/>
        <w:keepLines w:val="0"/>
        <w:pageBreakBefore w:val="0"/>
        <w:widowControl w:val="0"/>
        <w:tabs>
          <w:tab w:val="left" w:pos="3150"/>
        </w:tabs>
        <w:kinsoku/>
        <w:wordWrap/>
        <w:overflowPunct/>
        <w:topLinePunct w:val="0"/>
        <w:autoSpaceDE/>
        <w:autoSpaceDN/>
        <w:bidi w:val="0"/>
        <w:adjustRightInd w:val="0"/>
        <w:snapToGrid w:val="0"/>
        <w:spacing w:before="0" w:beforeLines="0" w:after="0" w:afterLines="0" w:line="360" w:lineRule="auto"/>
        <w:ind w:left="0" w:leftChars="0" w:right="0" w:rightChars="0" w:firstLine="626"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sz w:val="32"/>
          <w:szCs w:val="32"/>
        </w:rPr>
        <w:t>——</w:t>
      </w:r>
      <w:r>
        <w:rPr>
          <w:rFonts w:ascii="Times New Roman" w:hAnsi="Times New Roman" w:eastAsia="楷体_GB2312"/>
          <w:sz w:val="32"/>
          <w:szCs w:val="32"/>
        </w:rPr>
        <w:t>强化政治担当</w:t>
      </w:r>
      <w:r>
        <w:rPr>
          <w:rFonts w:ascii="Times New Roman" w:hAnsi="Times New Roman"/>
          <w:sz w:val="32"/>
          <w:szCs w:val="32"/>
        </w:rPr>
        <w:t>。</w:t>
      </w:r>
      <w:r>
        <w:rPr>
          <w:rFonts w:ascii="Times New Roman" w:hAnsi="Times New Roman" w:eastAsia="仿宋_GB2312" w:cs="Times New Roman"/>
          <w:kern w:val="2"/>
          <w:sz w:val="32"/>
          <w:szCs w:val="32"/>
          <w:lang w:val="en-US" w:eastAsia="zh-CN" w:bidi="ar-SA"/>
        </w:rPr>
        <w:t>把落实国家《纲要》贯穿“十四五”发展全过程，不断提高政治判断力、政治领悟力、政治执行力，坚决扛起推进实施的政治责任，不折不扣落实中央决策部署。</w:t>
      </w:r>
    </w:p>
    <w:p>
      <w:pPr>
        <w:pStyle w:val="5"/>
        <w:keepNext w:val="0"/>
        <w:keepLines w:val="0"/>
        <w:pageBreakBefore w:val="0"/>
        <w:widowControl w:val="0"/>
        <w:tabs>
          <w:tab w:val="left" w:pos="3150"/>
        </w:tabs>
        <w:kinsoku/>
        <w:wordWrap/>
        <w:overflowPunct/>
        <w:topLinePunct w:val="0"/>
        <w:autoSpaceDE/>
        <w:autoSpaceDN/>
        <w:bidi w:val="0"/>
        <w:adjustRightInd w:val="0"/>
        <w:snapToGrid w:val="0"/>
        <w:spacing w:before="0" w:beforeLines="0" w:after="0" w:afterLines="0" w:line="360" w:lineRule="auto"/>
        <w:ind w:left="0" w:leftChars="0" w:right="0" w:rightChars="0" w:firstLine="626"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sz w:val="32"/>
          <w:szCs w:val="32"/>
        </w:rPr>
        <w:t>——</w:t>
      </w:r>
      <w:r>
        <w:rPr>
          <w:rFonts w:ascii="Times New Roman" w:hAnsi="Times New Roman" w:eastAsia="楷体_GB2312"/>
          <w:sz w:val="32"/>
          <w:szCs w:val="32"/>
        </w:rPr>
        <w:t>强化责任落实</w:t>
      </w:r>
      <w:r>
        <w:rPr>
          <w:rFonts w:ascii="Times New Roman" w:hAnsi="Times New Roman"/>
          <w:sz w:val="32"/>
          <w:szCs w:val="32"/>
        </w:rPr>
        <w:t>。</w:t>
      </w:r>
      <w:r>
        <w:rPr>
          <w:rFonts w:ascii="Times New Roman" w:hAnsi="Times New Roman" w:eastAsia="仿宋_GB2312" w:cs="Times New Roman"/>
          <w:kern w:val="2"/>
          <w:sz w:val="32"/>
          <w:szCs w:val="32"/>
          <w:lang w:val="en-US" w:eastAsia="zh-CN" w:bidi="ar-SA"/>
        </w:rPr>
        <w:t>各级各部门要按照单位职责和任务分工，创造性开展工作，列出时间表、排出路线图、明确责任人，真抓实干，力戒形式主义、官僚主义，确保《纲要》实施达到预期成效。</w:t>
      </w:r>
    </w:p>
    <w:p>
      <w:pPr>
        <w:pStyle w:val="5"/>
        <w:keepNext w:val="0"/>
        <w:keepLines w:val="0"/>
        <w:pageBreakBefore w:val="0"/>
        <w:widowControl w:val="0"/>
        <w:tabs>
          <w:tab w:val="left" w:pos="3150"/>
        </w:tabs>
        <w:kinsoku/>
        <w:wordWrap/>
        <w:overflowPunct/>
        <w:topLinePunct w:val="0"/>
        <w:autoSpaceDE/>
        <w:autoSpaceDN/>
        <w:bidi w:val="0"/>
        <w:adjustRightInd w:val="0"/>
        <w:snapToGrid w:val="0"/>
        <w:spacing w:before="0" w:beforeLines="0" w:after="0" w:afterLines="0" w:line="600" w:lineRule="exact"/>
        <w:ind w:left="0" w:leftChars="0" w:right="0" w:rightChars="0" w:firstLine="626"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楷体_GB2312"/>
          <w:sz w:val="32"/>
          <w:szCs w:val="32"/>
        </w:rPr>
        <w:t>——做好统筹兼顾。</w:t>
      </w:r>
      <w:r>
        <w:rPr>
          <w:rFonts w:ascii="Times New Roman" w:hAnsi="Times New Roman" w:eastAsia="仿宋_GB2312" w:cs="Times New Roman"/>
          <w:kern w:val="2"/>
          <w:sz w:val="32"/>
          <w:szCs w:val="32"/>
          <w:lang w:val="en-US" w:eastAsia="zh-CN" w:bidi="ar-SA"/>
        </w:rPr>
        <w:t>要把落实《纲要》与贯彻党的十九届五中全会精神结合起来，与落实习近平总书记来陕考察重要讲话结合起来，与推进全省“十四五”规划实施有机结合起来，把握时度效、统筹点线面，确保“十四五”开好局、起好步。</w:t>
      </w:r>
    </w:p>
    <w:p>
      <w:pPr>
        <w:keepNext w:val="0"/>
        <w:keepLines w:val="0"/>
        <w:pageBreakBefore w:val="0"/>
        <w:widowControl w:val="0"/>
        <w:tabs>
          <w:tab w:val="left" w:pos="3150"/>
        </w:tabs>
        <w:kinsoku/>
        <w:wordWrap/>
        <w:overflowPunct/>
        <w:topLinePunct w:val="0"/>
        <w:autoSpaceDE/>
        <w:autoSpaceDN/>
        <w:bidi w:val="0"/>
        <w:adjustRightInd w:val="0"/>
        <w:snapToGrid w:val="0"/>
        <w:spacing w:before="0" w:beforeLines="0" w:after="0" w:afterLines="0" w:line="600" w:lineRule="exact"/>
        <w:ind w:left="0" w:leftChars="0" w:right="0" w:rightChars="0" w:firstLine="626" w:firstLineChars="200"/>
        <w:jc w:val="both"/>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二、</w:t>
      </w:r>
      <w:bookmarkStart w:id="0" w:name="_Hlk69910821"/>
      <w:r>
        <w:rPr>
          <w:rFonts w:ascii="Times New Roman" w:hAnsi="Times New Roman" w:eastAsia="黑体" w:cs="Times New Roman"/>
          <w:sz w:val="32"/>
          <w:szCs w:val="32"/>
        </w:rPr>
        <w:t>抓好国家《纲要》重大目标任务落实</w:t>
      </w:r>
      <w:bookmarkEnd w:id="0"/>
    </w:p>
    <w:p>
      <w:pPr>
        <w:keepNext w:val="0"/>
        <w:keepLines w:val="0"/>
        <w:pageBreakBefore w:val="0"/>
        <w:widowControl w:val="0"/>
        <w:tabs>
          <w:tab w:val="left" w:pos="3150"/>
        </w:tabs>
        <w:kinsoku/>
        <w:wordWrap/>
        <w:overflowPunct/>
        <w:topLinePunct w:val="0"/>
        <w:autoSpaceDE/>
        <w:autoSpaceDN/>
        <w:bidi w:val="0"/>
        <w:adjustRightInd w:val="0"/>
        <w:snapToGrid w:val="0"/>
        <w:spacing w:before="0" w:beforeLines="0" w:after="0" w:afterLines="0" w:line="600" w:lineRule="exact"/>
        <w:ind w:left="0" w:leftChars="0" w:right="0" w:rightChars="0" w:firstLine="626"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w:t>
      </w:r>
      <w:bookmarkStart w:id="1" w:name="_Hlk69911017"/>
      <w:r>
        <w:rPr>
          <w:rFonts w:ascii="Times New Roman" w:hAnsi="Times New Roman" w:eastAsia="楷体_GB2312" w:cs="Times New Roman"/>
          <w:sz w:val="32"/>
          <w:szCs w:val="32"/>
        </w:rPr>
        <w:t>加强指标的落实。</w:t>
      </w:r>
      <w:bookmarkEnd w:id="1"/>
      <w:r>
        <w:rPr>
          <w:rFonts w:ascii="Times New Roman" w:hAnsi="Times New Roman" w:eastAsia="仿宋_GB2312" w:cs="Times New Roman"/>
          <w:sz w:val="32"/>
          <w:szCs w:val="32"/>
        </w:rPr>
        <w:t>对</w:t>
      </w:r>
      <w:bookmarkStart w:id="2" w:name="_Hlk69911093"/>
      <w:r>
        <w:rPr>
          <w:rFonts w:ascii="Times New Roman" w:hAnsi="Times New Roman" w:eastAsia="仿宋_GB2312" w:cs="Times New Roman"/>
          <w:sz w:val="32"/>
          <w:szCs w:val="32"/>
        </w:rPr>
        <w:t>于国家《纲要》确定的单位GDP能源消耗降低、单位GDP二氧化碳排放降低、</w:t>
      </w:r>
      <w:bookmarkEnd w:id="2"/>
      <w:r>
        <w:rPr>
          <w:rFonts w:ascii="Times New Roman" w:hAnsi="Times New Roman" w:eastAsia="仿宋_GB2312" w:cs="Times New Roman"/>
          <w:sz w:val="32"/>
          <w:szCs w:val="32"/>
        </w:rPr>
        <w:t>地级及以上城市空气质量优良天数比率、地表水达到或好于三类水体比例、粮食综合生产能力等约束性指标，根据国家下达指标任务，合理分解各市区目标任务，加强对约束性指标的日常管理、监测预警和督查考核，做好年度间综合平衡，确保高质量完成目标任务。对于预期性指标，在编制专项规划、区域规划以及安排年度工作任务时，结合陕西实际，制定合理发展目标，奋力追赶超越。</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w:t>
      </w:r>
      <w:bookmarkStart w:id="3" w:name="_Hlk69911029"/>
      <w:r>
        <w:rPr>
          <w:rFonts w:ascii="Times New Roman" w:hAnsi="Times New Roman" w:eastAsia="楷体_GB2312" w:cs="Times New Roman"/>
          <w:sz w:val="32"/>
          <w:szCs w:val="32"/>
        </w:rPr>
        <w:t>推进重点任务的落实</w:t>
      </w:r>
      <w:bookmarkEnd w:id="3"/>
      <w:r>
        <w:rPr>
          <w:rFonts w:ascii="Times New Roman" w:hAnsi="Times New Roman" w:eastAsia="黑体" w:cs="Times New Roman"/>
          <w:sz w:val="32"/>
          <w:szCs w:val="32"/>
        </w:rPr>
        <w:t>。</w:t>
      </w:r>
      <w:r>
        <w:rPr>
          <w:rFonts w:ascii="Times New Roman" w:hAnsi="Times New Roman" w:eastAsia="仿宋_GB2312" w:cs="Times New Roman"/>
          <w:sz w:val="32"/>
          <w:szCs w:val="32"/>
        </w:rPr>
        <w:t>全省“十四五”各专项规划、区域规划、国土空间规划编制时，要自觉把《纲要》作为落实重点，对标对表创新驱动发展、发展现代产业体系、建设国内强大市场、加快数字化发展、全面深化改革、推进乡村振兴、完善新型城镇化战略、优化区域经济布局、发展社会主义先进文化、推动绿色发展、实行高水平对外开放、推动共建“一带一路”高质量发展、增进民生福祉等任务要求，细化落实各项部署，确保陕西发展与国家发展战略同频共振。</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w:t>
      </w:r>
      <w:bookmarkStart w:id="4" w:name="_Hlk69911038"/>
      <w:r>
        <w:rPr>
          <w:rFonts w:ascii="Times New Roman" w:hAnsi="Times New Roman" w:eastAsia="楷体_GB2312" w:cs="Times New Roman"/>
          <w:sz w:val="32"/>
          <w:szCs w:val="32"/>
        </w:rPr>
        <w:t>坚决遏制“两高”项目盲目发展</w:t>
      </w:r>
      <w:bookmarkEnd w:id="4"/>
      <w:r>
        <w:rPr>
          <w:rFonts w:ascii="Times New Roman" w:hAnsi="Times New Roman" w:cs="Times New Roman"/>
          <w:sz w:val="32"/>
          <w:szCs w:val="32"/>
        </w:rPr>
        <w:t>。</w:t>
      </w:r>
      <w:r>
        <w:rPr>
          <w:rFonts w:ascii="Times New Roman" w:hAnsi="Times New Roman" w:eastAsia="仿宋_GB2312" w:cs="Times New Roman"/>
          <w:sz w:val="32"/>
          <w:szCs w:val="32"/>
        </w:rPr>
        <w:t>坚定不移贯彻新发展理念，认真落实能源消费总量和强度双控制度，全面梳理排查高耗能、高排放项目，对于在建项目按照“能耗等量、减量置换”要求，合理压减产能规模和能耗指标，对正在洽谈、尚未开工的煤化工项目深入论证建设必要性、可行性。密切关注2030年前碳达峰、2060年前碳中和政策要求，根据《关于全面贯彻新发展理念做好碳达峰碳中和工作的指导意见》，制定我省落实行动方案，推动全省经济社会发展绿色低碳转型。</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w:t>
      </w:r>
      <w:bookmarkStart w:id="5" w:name="_Hlk69911051"/>
      <w:r>
        <w:rPr>
          <w:rFonts w:ascii="Times New Roman" w:hAnsi="Times New Roman" w:eastAsia="楷体_GB2312" w:cs="Times New Roman"/>
          <w:sz w:val="32"/>
          <w:szCs w:val="32"/>
        </w:rPr>
        <w:t>严守生态保护和耕地“两条红线”</w:t>
      </w:r>
      <w:bookmarkEnd w:id="5"/>
      <w:r>
        <w:rPr>
          <w:rFonts w:ascii="Times New Roman" w:hAnsi="Times New Roman" w:cs="Times New Roman"/>
          <w:sz w:val="32"/>
          <w:szCs w:val="32"/>
        </w:rPr>
        <w:t>。</w:t>
      </w:r>
      <w:r>
        <w:rPr>
          <w:rFonts w:ascii="Times New Roman" w:hAnsi="Times New Roman" w:eastAsia="仿宋_GB2312" w:cs="Times New Roman"/>
          <w:sz w:val="32"/>
          <w:szCs w:val="32"/>
        </w:rPr>
        <w:t>坚持绿水青山就是金山银山理念，强化国土空间规划和用途管控，划定并严格落实生态保护红线、永久基本农田、城镇开发边界。加强土地集约利用，树立“亩均效益”导向，推进资源要素差别化配置，引导创新要素、土地、能源、环境容量等向亩均评价高的企业、行业和园区集聚。坚持最严格的耕地保护制度，坚决遏制耕地“非农化”、防止“非粮化”，确保永久基本农田数量不减少。</w:t>
      </w:r>
    </w:p>
    <w:p>
      <w:pPr>
        <w:tabs>
          <w:tab w:val="left" w:pos="3150"/>
        </w:tabs>
        <w:adjustRightInd w:val="0"/>
        <w:snapToGrid w:val="0"/>
        <w:spacing w:line="580" w:lineRule="exact"/>
        <w:ind w:firstLine="626"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w:t>
      </w:r>
      <w:bookmarkStart w:id="6" w:name="_Hlk69910857"/>
      <w:r>
        <w:rPr>
          <w:rFonts w:ascii="Times New Roman" w:hAnsi="Times New Roman" w:eastAsia="黑体" w:cs="Times New Roman"/>
          <w:sz w:val="32"/>
          <w:szCs w:val="32"/>
        </w:rPr>
        <w:t>推动涉陕重大项目工程的实施</w:t>
      </w:r>
      <w:bookmarkEnd w:id="6"/>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bookmarkStart w:id="7" w:name="_Hlk69911266"/>
      <w:r>
        <w:rPr>
          <w:rFonts w:ascii="Times New Roman" w:hAnsi="Times New Roman" w:eastAsia="楷体_GB2312" w:cs="Times New Roman"/>
          <w:sz w:val="32"/>
          <w:szCs w:val="32"/>
        </w:rPr>
        <w:t>（五）抓好《纲要》已明确涉陕项目工程的实施。</w:t>
      </w:r>
      <w:r>
        <w:rPr>
          <w:rFonts w:ascii="Times New Roman" w:hAnsi="Times New Roman" w:eastAsia="仿宋_GB2312" w:cs="Times New Roman"/>
          <w:sz w:val="32"/>
          <w:szCs w:val="32"/>
        </w:rPr>
        <w:t>对标《纲要》部署要求，积极推进高精度地基授时系统、转化医学研究设施等国家重大科技基础设施，西安至重庆高铁、西安咸阳国际枢纽机场改扩建等重大交通基础设施，引汉济渭调水、黄河古贤水库等重大水利设施，黄河几字弯清洁能源基地、鄂尔多斯盆地油气勘探开发等重大能源基础设施等建设，争取“十四五”期间大部分工程项目建成投运。</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（六）积极推动具备条件的项目工程建设。</w:t>
      </w:r>
      <w:r>
        <w:rPr>
          <w:rFonts w:ascii="Times New Roman" w:hAnsi="Times New Roman" w:eastAsia="仿宋_GB2312" w:cs="Times New Roman"/>
          <w:sz w:val="32"/>
          <w:szCs w:val="32"/>
        </w:rPr>
        <w:t>对于国家《纲要》已有部署且我省有基础的，省级各部门要加大对接力度，争取纳入国家“十四五”相关规划，争取得到国家建设支持。</w:t>
      </w:r>
      <w:r>
        <w:rPr>
          <w:rFonts w:ascii="Times New Roman" w:hAnsi="Times New Roman" w:eastAsia="仿宋_GB2312" w:cs="Times New Roman"/>
          <w:b/>
          <w:bCs/>
          <w:sz w:val="32"/>
          <w:szCs w:val="32"/>
        </w:rPr>
        <w:t>科技领域</w:t>
      </w:r>
      <w:r>
        <w:rPr>
          <w:rFonts w:ascii="Times New Roman" w:hAnsi="Times New Roman" w:eastAsia="仿宋_GB2312" w:cs="Times New Roman"/>
          <w:sz w:val="32"/>
          <w:szCs w:val="32"/>
        </w:rPr>
        <w:t>，在积极布局建设陕西实验室的基础上，密切跟进国家实验室建设相关部署，争创设立陕西国家实验室。积极跟踪国家战略性科学计划和科学工程布局方向，争取人工智能、集成电路、生命健康、生物育种、空天科技、现代能源等领域重大科技项目落户陕西。落实国家基础研究十年行动方案，推进陕西国家应用数学中心建设，积极争取物理、化学、生命科学、地球科学等更多国家基础学科中心在陕布局。加快秦创原创新驱动平台建设。</w:t>
      </w:r>
      <w:r>
        <w:rPr>
          <w:rFonts w:ascii="Times New Roman" w:hAnsi="Times New Roman" w:eastAsia="仿宋_GB2312" w:cs="Times New Roman"/>
          <w:b/>
          <w:bCs/>
          <w:sz w:val="32"/>
          <w:szCs w:val="32"/>
        </w:rPr>
        <w:t>产业领域</w:t>
      </w:r>
      <w:r>
        <w:rPr>
          <w:rFonts w:ascii="Times New Roman" w:hAnsi="Times New Roman" w:eastAsia="仿宋_GB2312" w:cs="Times New Roman"/>
          <w:sz w:val="32"/>
          <w:szCs w:val="32"/>
        </w:rPr>
        <w:t>，积极实施产业基础再造工程，加强制造业创新中心建设，深入实施制造业核心竞争力提升工程，“十四五”时期争取获批2家左右国家制造业创新中心。跟踪国家战略性新兴产业集群发展工程布局动向，争取光子等产业集群获得支持。加强北斗产业化应用，建设北斗产业化示范区。</w:t>
      </w:r>
      <w:r>
        <w:rPr>
          <w:rFonts w:ascii="Times New Roman" w:hAnsi="Times New Roman" w:eastAsia="仿宋_GB2312" w:cs="Times New Roman"/>
          <w:b/>
          <w:bCs/>
          <w:sz w:val="32"/>
          <w:szCs w:val="32"/>
        </w:rPr>
        <w:t>基础设施领域，</w:t>
      </w:r>
      <w:r>
        <w:rPr>
          <w:rFonts w:ascii="Times New Roman" w:hAnsi="Times New Roman" w:eastAsia="仿宋_GB2312" w:cs="Times New Roman"/>
          <w:sz w:val="32"/>
          <w:szCs w:val="32"/>
        </w:rPr>
        <w:t>加强与国铁集团对接，年内开工建设西安至重庆、西安至十堰高铁，积极推动延安至鄂尔多斯高铁建设，争取“十四五”时期实现开工。推进西安超算中心建设，建设国家大数据枢纽节点。积极谋划陕北—华东、华中送电工程，扩大陕电外送规模。紧跟国家动态，谋划在陕建设商业航天发射场。推动全省申设开展低空空域管理改革试点。</w:t>
      </w:r>
      <w:r>
        <w:rPr>
          <w:rFonts w:ascii="Times New Roman" w:hAnsi="Times New Roman" w:eastAsia="仿宋_GB2312" w:cs="Times New Roman"/>
          <w:b/>
          <w:bCs/>
          <w:sz w:val="32"/>
          <w:szCs w:val="32"/>
        </w:rPr>
        <w:t>生态领域，</w:t>
      </w:r>
      <w:r>
        <w:rPr>
          <w:rFonts w:ascii="Times New Roman" w:hAnsi="Times New Roman" w:eastAsia="仿宋_GB2312" w:cs="Times New Roman"/>
          <w:sz w:val="32"/>
          <w:szCs w:val="32"/>
        </w:rPr>
        <w:t>认真组织实施《陕西省黄河流域生态保护和高质量发展规划》，创新黄土高原水土流失治理模式，积极开展小流域综合治理、旱作梯田和淤地坝建设，努力打造黄河流域生态保护和高质量发展先行区。加快实施黄河重点生态区生态系统保护和重大修复工程建设，推进黄河粗泥沙集中来源区拦沙工程，构筑生态安全屏障。积极开展近零能耗建筑、近零碳排放、碳捕集利用与封存（CCUS）重大项目示范。支持符合条件的城市申请建设废旧物资循环利用体系。</w:t>
      </w:r>
      <w:r>
        <w:rPr>
          <w:rFonts w:ascii="Times New Roman" w:hAnsi="Times New Roman" w:eastAsia="仿宋_GB2312" w:cs="Times New Roman"/>
          <w:b/>
          <w:bCs/>
          <w:sz w:val="32"/>
          <w:szCs w:val="32"/>
        </w:rPr>
        <w:t>社会民生领域，</w:t>
      </w:r>
      <w:r>
        <w:rPr>
          <w:rFonts w:ascii="Times New Roman" w:hAnsi="Times New Roman" w:eastAsia="仿宋_GB2312" w:cs="Times New Roman"/>
          <w:sz w:val="32"/>
          <w:szCs w:val="32"/>
        </w:rPr>
        <w:t>继续推进国家区域医疗中心建设，“十四五”时期争创2-3家。加强“双一流”建设高校基础研究和协同创新能力建设，支持在陕高校建设高水平研究型大学。</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（七）加强要素保障。</w:t>
      </w:r>
      <w:bookmarkEnd w:id="7"/>
      <w:r>
        <w:rPr>
          <w:rFonts w:ascii="Times New Roman" w:hAnsi="Times New Roman" w:eastAsia="仿宋_GB2312" w:cs="Times New Roman"/>
          <w:sz w:val="32"/>
          <w:szCs w:val="32"/>
        </w:rPr>
        <w:t>坚持项目跟着规划走、资金和要素跟着项目走，对于已纳入国家规划的重大工程项目，各级各部门要简化审批核准程序，优先保障规划选址、土地供应和资金需求，对纳入国家和省级清单的单独选址重大工程项目实行年度土地利用计划实报实销。要营造重大工程项目建设的良好政策环境、体制环境、法治环境，最大程度激发各类市场主体的活力和创造力。</w:t>
      </w:r>
    </w:p>
    <w:p>
      <w:pPr>
        <w:tabs>
          <w:tab w:val="left" w:pos="3150"/>
        </w:tabs>
        <w:adjustRightInd w:val="0"/>
        <w:snapToGrid w:val="0"/>
        <w:spacing w:line="580" w:lineRule="exact"/>
        <w:ind w:firstLine="626"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四、</w:t>
      </w:r>
      <w:bookmarkStart w:id="8" w:name="_Hlk69910888"/>
      <w:r>
        <w:rPr>
          <w:rFonts w:ascii="Times New Roman" w:hAnsi="Times New Roman" w:eastAsia="黑体" w:cs="Times New Roman"/>
          <w:sz w:val="32"/>
          <w:szCs w:val="32"/>
        </w:rPr>
        <w:t>推进涉陕重大平台建设</w:t>
      </w:r>
      <w:bookmarkEnd w:id="8"/>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（八）</w:t>
      </w:r>
      <w:bookmarkStart w:id="9" w:name="_Hlk69911357"/>
      <w:r>
        <w:rPr>
          <w:rFonts w:ascii="Times New Roman" w:hAnsi="Times New Roman" w:eastAsia="楷体_GB2312" w:cs="Times New Roman"/>
          <w:sz w:val="32"/>
          <w:szCs w:val="32"/>
        </w:rPr>
        <w:t>打造高标准开放平台。</w:t>
      </w:r>
      <w:bookmarkEnd w:id="9"/>
      <w:r>
        <w:rPr>
          <w:rFonts w:ascii="Times New Roman" w:hAnsi="Times New Roman" w:eastAsia="仿宋_GB2312" w:cs="Times New Roman"/>
          <w:sz w:val="32"/>
          <w:szCs w:val="32"/>
        </w:rPr>
        <w:t>推进陕西自贸试验区建设，深化首创性、集成化、差别化改革探索，积极复制推广制度创新成果。进一步完善亚欧陆海贸易大通道建设方案，实施西安港扩能优化行动，有序推进中欧班列运输通道和口岸扩能改造，推动中欧班列长安号高质量运行，高标准建设中欧班列西安集结中心，加快形成面向中亚南亚西亚国家的通道、商贸物流枢纽、重要产业和人文交流基地，构筑内陆地区效率高、成本低、服务优的国际贸易通道。抓好西安临空经济示范区建设，深化与民航总局战略合作，推进《西安国际航空枢纽战略规划》实施，把西安建设成为全国“空中丝绸之路”重要支点。</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（九）</w:t>
      </w:r>
      <w:bookmarkStart w:id="10" w:name="_Hlk69911376"/>
      <w:r>
        <w:rPr>
          <w:rFonts w:ascii="Times New Roman" w:hAnsi="Times New Roman" w:eastAsia="楷体_GB2312" w:cs="Times New Roman"/>
          <w:sz w:val="32"/>
          <w:szCs w:val="32"/>
        </w:rPr>
        <w:t>建设高质量产业发展平台。</w:t>
      </w:r>
      <w:bookmarkEnd w:id="10"/>
      <w:r>
        <w:rPr>
          <w:rFonts w:ascii="Times New Roman" w:hAnsi="Times New Roman" w:eastAsia="仿宋_GB2312" w:cs="Times New Roman"/>
          <w:sz w:val="32"/>
          <w:szCs w:val="32"/>
        </w:rPr>
        <w:t>积极跟进国家未来产业技术研究院部署方案，发挥我省比较优势，争取在陕设立1-2家未来产业技术研究院。深化西安服务业综合改革试点示范，支持其他具备条件的城市申报开展。抓住国家强化中西部和东北地区承接产业转移能力建设机遇，推动苏陕扶贫协作向经济区域合作全方位升级。高标准建设西安、宝鸡、延安物流枢纽承载城市，编制西安全球性国际邮政快递枢纽建设方案，争取获批建设。支持榆林建设陕甘宁蒙晋交界区域大宗商品集结中心。推进西安国际消费中心城市建设，跟进国家“规划建设一批中国特色市内免税店”政策，争取在西安设立市内免税店。</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w:t>
      </w:r>
      <w:bookmarkStart w:id="11" w:name="_Hlk69911387"/>
      <w:r>
        <w:rPr>
          <w:rFonts w:ascii="Times New Roman" w:hAnsi="Times New Roman" w:eastAsia="楷体_GB2312" w:cs="Times New Roman"/>
          <w:sz w:val="32"/>
          <w:szCs w:val="32"/>
        </w:rPr>
        <w:t>搭建高效能区域合作平台</w:t>
      </w:r>
      <w:bookmarkEnd w:id="11"/>
      <w:r>
        <w:rPr>
          <w:rFonts w:ascii="Times New Roman" w:hAnsi="Times New Roman" w:eastAsia="仿宋_GB2312" w:cs="Times New Roman"/>
          <w:sz w:val="32"/>
          <w:szCs w:val="32"/>
        </w:rPr>
        <w:t>。持续推进《关中平原城市群发展规划》《呼包鄂榆城市群发展规划》实施，以西安—咸阳一体化为重点建设西安都市圈，健全关中平原城市群陕晋甘三省联席会议制度，加强与成渝城市群互动合作，支持宝鸡与天水、平凉、庆阳、陇南等城市深化合作，打造关中平原城市群副中心城市。支持榆林深化与鄂尔多斯等城市合作，务实推动跨省重大项目建设。推动西安、渭南、洛阳、郑州深化交通互联、产业互动、要素流通，建设郑（州）洛（阳）西（安） 高质量发展合作带。深化与山西合作，共同推进秦晋黄河大峡谷打造成为具有国际影响力的黄河文化旅游带。</w:t>
      </w:r>
    </w:p>
    <w:p>
      <w:pPr>
        <w:tabs>
          <w:tab w:val="left" w:pos="3150"/>
        </w:tabs>
        <w:adjustRightInd w:val="0"/>
        <w:snapToGrid w:val="0"/>
        <w:spacing w:line="580" w:lineRule="exact"/>
        <w:ind w:firstLine="626"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五、</w:t>
      </w:r>
      <w:bookmarkStart w:id="12" w:name="_Hlk69910905"/>
      <w:r>
        <w:rPr>
          <w:rFonts w:ascii="Times New Roman" w:hAnsi="Times New Roman" w:eastAsia="黑体" w:cs="Times New Roman"/>
          <w:sz w:val="32"/>
          <w:szCs w:val="32"/>
        </w:rPr>
        <w:t>推动重大改革政策落地</w:t>
      </w:r>
      <w:bookmarkEnd w:id="12"/>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（十一）</w:t>
      </w:r>
      <w:bookmarkStart w:id="13" w:name="_Hlk69911430"/>
      <w:r>
        <w:rPr>
          <w:rFonts w:ascii="Times New Roman" w:hAnsi="Times New Roman" w:eastAsia="楷体_GB2312" w:cs="Times New Roman"/>
          <w:sz w:val="32"/>
          <w:szCs w:val="32"/>
        </w:rPr>
        <w:t>积极开展生态补偿机制试点</w:t>
      </w:r>
      <w:bookmarkEnd w:id="13"/>
      <w:r>
        <w:rPr>
          <w:rFonts w:ascii="Times New Roman" w:hAnsi="Times New Roman" w:eastAsia="仿宋_GB2312" w:cs="Times New Roman"/>
          <w:sz w:val="32"/>
          <w:szCs w:val="32"/>
        </w:rPr>
        <w:t>。积极创建国家生态文明试验区，完善生态多元化补偿机制，积极研究国家生态产品价值实现机制相关政策，推动汉中、安康、商洛陕南三市开展国家试点。按照国家部署要求，积极推动黄河流域开展生态补偿，协调推进大保护、不搞大开发。积极争取国家加大对南水北调中线水源地生态补偿支持力度，加强水源涵养区的保护，确保“一泓清水永续北上”。</w:t>
      </w:r>
    </w:p>
    <w:p>
      <w:pPr>
        <w:tabs>
          <w:tab w:val="left" w:pos="3150"/>
        </w:tabs>
        <w:adjustRightInd w:val="0"/>
        <w:snapToGrid w:val="0"/>
        <w:spacing w:line="580" w:lineRule="exact"/>
        <w:ind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（十二）</w:t>
      </w:r>
      <w:bookmarkStart w:id="14" w:name="_Hlk69911440"/>
      <w:r>
        <w:rPr>
          <w:rFonts w:ascii="Times New Roman" w:hAnsi="Times New Roman" w:eastAsia="楷体_GB2312" w:cs="Times New Roman"/>
          <w:sz w:val="32"/>
          <w:szCs w:val="32"/>
        </w:rPr>
        <w:t>建设秦岭国家公园和长城、长征、黄河国家文化公园</w:t>
      </w:r>
      <w:bookmarkEnd w:id="14"/>
      <w:r>
        <w:rPr>
          <w:rFonts w:ascii="Times New Roman" w:hAnsi="Times New Roman" w:eastAsia="仿宋_GB2312" w:cs="Times New Roman"/>
          <w:sz w:val="32"/>
          <w:szCs w:val="32"/>
        </w:rPr>
        <w:t>。完善国家公园运行机制，推进大熊猫国家公园建设，加快秦岭国家公园设立步伐，构筑陕西自然保护地体系。高质量推动长城、长征、黄河国家公园（陕西段）建设，开展国家文化公园文化遗产系统保护与传承利用工程，传承和弘扬中华传统优秀文化。</w:t>
      </w:r>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r>
        <w:rPr>
          <w:rFonts w:ascii="Times New Roman" w:hAnsi="Times New Roman" w:eastAsia="楷体_GB2312"/>
          <w:sz w:val="32"/>
          <w:szCs w:val="32"/>
        </w:rPr>
        <w:t>（十三）</w:t>
      </w:r>
      <w:bookmarkStart w:id="15" w:name="_Hlk69911448"/>
      <w:r>
        <w:rPr>
          <w:rFonts w:ascii="Times New Roman" w:hAnsi="Times New Roman" w:eastAsia="楷体_GB2312"/>
          <w:sz w:val="32"/>
          <w:szCs w:val="32"/>
        </w:rPr>
        <w:t>推动陕甘宁、川陕革命老区绿色创新发展</w:t>
      </w:r>
      <w:r>
        <w:rPr>
          <w:rFonts w:ascii="Times New Roman" w:hAnsi="Times New Roman"/>
          <w:sz w:val="32"/>
          <w:szCs w:val="32"/>
        </w:rPr>
        <w:t>。</w:t>
      </w:r>
      <w:bookmarkEnd w:id="15"/>
      <w:r>
        <w:rPr>
          <w:rFonts w:ascii="Times New Roman" w:hAnsi="Times New Roman" w:eastAsia="仿宋_GB2312" w:cs="Times New Roman"/>
          <w:kern w:val="2"/>
          <w:sz w:val="32"/>
          <w:szCs w:val="32"/>
          <w:lang w:val="en-US" w:eastAsia="zh-CN" w:bidi="ar-SA"/>
        </w:rPr>
        <w:t>编制实施新一轮革命老区振兴计划，争取得到国家更多政策支持，持续巩固脱贫攻坚成果，因地制宜培育发展特色优势产业，合理增加一般性财政转移支付规模，增强革命老区发展内生动力，支持延安在陕甘宁革命老区振兴发展中走在前列。</w:t>
      </w:r>
    </w:p>
    <w:p>
      <w:pPr>
        <w:pStyle w:val="6"/>
        <w:tabs>
          <w:tab w:val="left" w:pos="3150"/>
        </w:tabs>
        <w:adjustRightInd w:val="0"/>
        <w:snapToGrid w:val="0"/>
        <w:spacing w:line="580" w:lineRule="exact"/>
        <w:ind w:left="0" w:leftChars="0" w:firstLine="626"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（十四）</w:t>
      </w:r>
      <w:bookmarkStart w:id="16" w:name="_Hlk69911456"/>
      <w:r>
        <w:rPr>
          <w:rFonts w:ascii="Times New Roman" w:hAnsi="Times New Roman" w:eastAsia="楷体_GB2312" w:cs="Times New Roman"/>
          <w:sz w:val="32"/>
          <w:szCs w:val="32"/>
        </w:rPr>
        <w:t>加快建设能源革命创新示范区</w:t>
      </w:r>
      <w:bookmarkEnd w:id="16"/>
      <w:r>
        <w:rPr>
          <w:rFonts w:ascii="Times New Roman" w:hAnsi="Times New Roman" w:cs="Times New Roman"/>
          <w:sz w:val="32"/>
          <w:szCs w:val="32"/>
        </w:rPr>
        <w:t>。</w:t>
      </w:r>
      <w:r>
        <w:rPr>
          <w:rFonts w:ascii="Times New Roman" w:hAnsi="Times New Roman" w:eastAsia="仿宋_GB2312" w:cs="Times New Roman"/>
          <w:sz w:val="32"/>
          <w:szCs w:val="32"/>
        </w:rPr>
        <w:t>积极争取榆林国家能源革命创新示范区建设方案获得国家批复。聚焦化石能源清洁高效开发利用与耦合替代、可再生能源多能互补与规模应用、低碳化智能化多能融合与区域示范，构建以能源技术革命为引领、以多能融合为特征、以能源生产消费和体制改革为抓手的国家级能源革命创新示范区。</w:t>
      </w:r>
    </w:p>
    <w:p>
      <w:pPr>
        <w:tabs>
          <w:tab w:val="left" w:pos="3150"/>
        </w:tabs>
        <w:adjustRightInd w:val="0"/>
        <w:snapToGrid w:val="0"/>
        <w:spacing w:line="580" w:lineRule="exact"/>
        <w:ind w:firstLine="626" w:firstLineChars="200"/>
        <w:rPr>
          <w:rFonts w:ascii="Times New Roman" w:hAnsi="Times New Roman" w:cs="Times New Roman"/>
        </w:rPr>
      </w:pPr>
      <w:r>
        <w:rPr>
          <w:rFonts w:ascii="Times New Roman" w:hAnsi="Times New Roman" w:eastAsia="楷体_GB2312" w:cs="Times New Roman"/>
          <w:sz w:val="32"/>
          <w:szCs w:val="32"/>
        </w:rPr>
        <w:t>（十五）</w:t>
      </w:r>
      <w:bookmarkStart w:id="17" w:name="_Hlk69911463"/>
      <w:r>
        <w:rPr>
          <w:rFonts w:ascii="Times New Roman" w:hAnsi="Times New Roman" w:eastAsia="楷体_GB2312" w:cs="Times New Roman"/>
          <w:sz w:val="32"/>
          <w:szCs w:val="32"/>
        </w:rPr>
        <w:t>推进城乡融合发展试验</w:t>
      </w:r>
      <w:bookmarkEnd w:id="17"/>
      <w:r>
        <w:rPr>
          <w:rFonts w:ascii="Times New Roman" w:hAnsi="Times New Roman" w:eastAsia="仿宋_GB2312" w:cs="Times New Roman"/>
          <w:sz w:val="32"/>
          <w:szCs w:val="32"/>
        </w:rPr>
        <w:t>。推动国家城乡融合发展试验区西咸结合片区建设，围绕建立进城落户农民自愿有偿转让退出农村权益制度、农村集体经营性建设用地入市制度、搭建城乡产业协同发展平台、建立城乡基础设施一体化发展体制机制、科技成果入乡转化机制等，积极开展先行先试，建立健全城乡要素平等交换、双向流动政策体系，形成一批可复制可推广成果。</w:t>
      </w:r>
    </w:p>
    <w:p>
      <w:pPr>
        <w:tabs>
          <w:tab w:val="left" w:pos="3150"/>
        </w:tabs>
        <w:adjustRightInd w:val="0"/>
        <w:snapToGrid w:val="0"/>
        <w:spacing w:line="580" w:lineRule="exact"/>
        <w:ind w:firstLine="626" w:firstLineChars="200"/>
        <w:outlineLvl w:val="0"/>
        <w:rPr>
          <w:rFonts w:ascii="Times New Roman" w:hAnsi="Times New Roman" w:eastAsia="黑体" w:cs="Times New Roman"/>
          <w:sz w:val="32"/>
          <w:szCs w:val="32"/>
        </w:rPr>
      </w:pPr>
      <w:bookmarkStart w:id="18" w:name="_Hlk69912893"/>
      <w:r>
        <w:rPr>
          <w:rFonts w:ascii="Times New Roman" w:hAnsi="Times New Roman" w:eastAsia="黑体" w:cs="Times New Roman"/>
          <w:sz w:val="32"/>
          <w:szCs w:val="32"/>
        </w:rPr>
        <w:t>六、加强组织实施</w:t>
      </w:r>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r>
        <w:rPr>
          <w:rFonts w:ascii="Times New Roman" w:hAnsi="Times New Roman" w:eastAsia="楷体_GB2312"/>
          <w:sz w:val="32"/>
          <w:szCs w:val="32"/>
        </w:rPr>
        <w:t>（十六）完善工作推进机制。</w:t>
      </w:r>
      <w:r>
        <w:rPr>
          <w:rFonts w:ascii="Times New Roman" w:hAnsi="Times New Roman" w:eastAsia="仿宋_GB2312" w:cs="Times New Roman"/>
          <w:kern w:val="2"/>
          <w:sz w:val="32"/>
          <w:szCs w:val="32"/>
          <w:lang w:val="en-US" w:eastAsia="zh-CN" w:bidi="ar-SA"/>
        </w:rPr>
        <w:t>建立分管副省长主抓、相关部门具体抓的工作推进机制。省级各相关部门要按照单位责任和任务分工，敢于担当，协同抓好落实，形成推进《纲要》实施的强大合力。省发展改革委要加强《纲要》落实的组织协调，加强动态监测和评估，重大事项及时向省委、省政府报告。</w:t>
      </w:r>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r>
        <w:rPr>
          <w:rFonts w:ascii="Times New Roman" w:hAnsi="Times New Roman" w:eastAsia="楷体_GB2312"/>
          <w:sz w:val="32"/>
          <w:szCs w:val="32"/>
        </w:rPr>
        <w:t>（十七）加大督查力度。</w:t>
      </w:r>
      <w:r>
        <w:rPr>
          <w:rFonts w:ascii="Times New Roman" w:hAnsi="Times New Roman" w:eastAsia="仿宋_GB2312" w:cs="Times New Roman"/>
          <w:kern w:val="2"/>
          <w:sz w:val="32"/>
          <w:szCs w:val="32"/>
          <w:lang w:val="en-US" w:eastAsia="zh-CN" w:bidi="ar-SA"/>
        </w:rPr>
        <w:t>省政府督查室要加强对《纲要》涉陕重大事项（项目）的督查，各级审计机关要依法加强对《纲要》落实情况的审计监督，及时发现实施中存在的问题，强化督促整改，确保各项任务落到实处。</w:t>
      </w:r>
      <w:bookmarkEnd w:id="18"/>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附件：</w:t>
      </w:r>
      <w:bookmarkStart w:id="19" w:name="_Hlk69913004"/>
      <w:r>
        <w:rPr>
          <w:rFonts w:ascii="Times New Roman" w:hAnsi="Times New Roman" w:eastAsia="仿宋_GB2312" w:cs="Times New Roman"/>
          <w:kern w:val="2"/>
          <w:sz w:val="32"/>
          <w:szCs w:val="32"/>
          <w:lang w:val="en-US" w:eastAsia="zh-CN" w:bidi="ar-SA"/>
        </w:rPr>
        <w:t>全国“十四五”规划《纲要》涉陕事项（项目）任务分</w:t>
      </w:r>
    </w:p>
    <w:p>
      <w:pPr>
        <w:pStyle w:val="5"/>
        <w:tabs>
          <w:tab w:val="left" w:pos="3150"/>
        </w:tabs>
        <w:adjustRightInd w:val="0"/>
        <w:snapToGrid w:val="0"/>
        <w:spacing w:line="580" w:lineRule="exact"/>
        <w:ind w:firstLine="626"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工</w:t>
      </w:r>
      <w:bookmarkEnd w:id="19"/>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sectPr>
          <w:footerReference r:id="rId3" w:type="default"/>
          <w:footerReference r:id="rId4" w:type="even"/>
          <w:pgSz w:w="11907" w:h="16840"/>
          <w:pgMar w:top="1985" w:right="1531" w:bottom="1701" w:left="1588" w:header="851" w:footer="1304" w:gutter="0"/>
          <w:cols w:space="720" w:num="1"/>
          <w:docGrid w:type="linesAndChars" w:linePitch="597" w:charSpace="-1434"/>
        </w:sectPr>
      </w:pPr>
    </w:p>
    <w:p>
      <w:pPr>
        <w:spacing w:after="156" w:afterLines="50"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overflowPunct w:val="0"/>
        <w:spacing w:before="312" w:beforeLines="100" w:after="156" w:afterLines="50" w:line="600" w:lineRule="exact"/>
        <w:jc w:val="center"/>
        <w:outlineLvl w:val="0"/>
        <w:rPr>
          <w:rFonts w:ascii="Times New Roman" w:hAnsi="Times New Roman" w:eastAsia="方正小标宋简体" w:cs="Times New Roman"/>
          <w:sz w:val="44"/>
        </w:rPr>
      </w:pPr>
      <w:r>
        <w:rPr>
          <w:rFonts w:ascii="Times New Roman" w:hAnsi="Times New Roman" w:eastAsia="方正小标宋简体" w:cs="Times New Roman"/>
          <w:sz w:val="44"/>
          <w:szCs w:val="44"/>
        </w:rPr>
        <w:t>全国“十四五”规划《纲要》涉陕</w:t>
      </w:r>
      <w:r>
        <w:rPr>
          <w:rFonts w:ascii="Times New Roman" w:hAnsi="Times New Roman" w:eastAsia="方正小标宋简体" w:cs="Times New Roman"/>
          <w:sz w:val="44"/>
        </w:rPr>
        <w:t>事项（项目）任务分工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089"/>
        <w:gridCol w:w="2446"/>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850" w:type="dxa"/>
            <w:noWrap w:val="0"/>
            <w:vAlign w:val="center"/>
          </w:tcPr>
          <w:p>
            <w:pPr>
              <w:adjustRightInd w:val="0"/>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4089" w:type="dxa"/>
            <w:noWrap w:val="0"/>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重大事项（项目）</w:t>
            </w:r>
          </w:p>
        </w:tc>
        <w:tc>
          <w:tcPr>
            <w:tcW w:w="2446" w:type="dxa"/>
            <w:noWrap w:val="0"/>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牵头落实单位</w:t>
            </w:r>
          </w:p>
        </w:tc>
        <w:tc>
          <w:tcPr>
            <w:tcW w:w="6651" w:type="dxa"/>
            <w:noWrap w:val="0"/>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工作目标及要求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036" w:type="dxa"/>
            <w:gridSpan w:val="4"/>
            <w:noWrap w:val="0"/>
            <w:vAlign w:val="center"/>
          </w:tcPr>
          <w:p>
            <w:pPr>
              <w:spacing w:line="400" w:lineRule="exact"/>
              <w:jc w:val="left"/>
              <w:rPr>
                <w:rFonts w:ascii="Times New Roman" w:hAnsi="Times New Roman" w:eastAsia="黑体" w:cs="Times New Roman"/>
                <w:sz w:val="28"/>
                <w:szCs w:val="28"/>
              </w:rPr>
            </w:pPr>
            <w:r>
              <w:rPr>
                <w:rFonts w:ascii="Times New Roman" w:hAnsi="Times New Roman" w:eastAsia="楷体_GB2312" w:cs="Times New Roman"/>
                <w:sz w:val="28"/>
                <w:szCs w:val="28"/>
              </w:rPr>
              <w:t>（一）已纳入《纲要》事项（项目）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4089" w:type="dxa"/>
            <w:noWrap w:val="0"/>
            <w:vAlign w:val="center"/>
          </w:tcPr>
          <w:p>
            <w:pPr>
              <w:adjustRightInd w:val="0"/>
              <w:snapToGrid w:val="0"/>
              <w:spacing w:line="400" w:lineRule="exact"/>
              <w:rPr>
                <w:rFonts w:ascii="Times New Roman" w:hAnsi="Times New Roman" w:cs="Times New Roman"/>
                <w:sz w:val="24"/>
                <w:highlight w:val="yellow"/>
              </w:rPr>
            </w:pPr>
            <w:r>
              <w:rPr>
                <w:rFonts w:ascii="Times New Roman" w:hAnsi="Times New Roman" w:cs="Times New Roman"/>
                <w:sz w:val="24"/>
              </w:rPr>
              <w:t>国家重大科技基础设施—高精度地基授时系统</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持续推进相关工作，“十四五”时期全面建成。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4089" w:type="dxa"/>
            <w:noWrap w:val="0"/>
            <w:vAlign w:val="center"/>
          </w:tcPr>
          <w:p>
            <w:pPr>
              <w:adjustRightInd w:val="0"/>
              <w:snapToGrid w:val="0"/>
              <w:spacing w:line="400" w:lineRule="exact"/>
              <w:rPr>
                <w:rFonts w:ascii="Times New Roman" w:hAnsi="Times New Roman" w:cs="Times New Roman"/>
                <w:sz w:val="24"/>
                <w:highlight w:val="yellow"/>
              </w:rPr>
            </w:pPr>
            <w:r>
              <w:rPr>
                <w:rFonts w:ascii="Times New Roman" w:hAnsi="Times New Roman" w:cs="Times New Roman"/>
                <w:sz w:val="24"/>
              </w:rPr>
              <w:t>国家重大科技基础设施—转化医学研究设施</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持续推进相关工作，“十四五”时期全面建成。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4089" w:type="dxa"/>
            <w:noWrap w:val="0"/>
            <w:vAlign w:val="center"/>
          </w:tcPr>
          <w:p>
            <w:pPr>
              <w:adjustRightInd w:val="0"/>
              <w:snapToGrid w:val="0"/>
              <w:spacing w:line="400" w:lineRule="exact"/>
              <w:rPr>
                <w:rFonts w:ascii="Times New Roman" w:hAnsi="Times New Roman" w:cs="Times New Roman"/>
                <w:sz w:val="24"/>
                <w:highlight w:val="yellow"/>
              </w:rPr>
            </w:pPr>
            <w:r>
              <w:rPr>
                <w:rFonts w:ascii="Times New Roman" w:hAnsi="Times New Roman" w:cs="Times New Roman"/>
                <w:sz w:val="24"/>
              </w:rPr>
              <w:t>畅通科技型企业国内上市融资渠道，增强科创版“硬科技”特色</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省地方金融监管局</w:t>
            </w:r>
          </w:p>
          <w:p>
            <w:pPr>
              <w:adjustRightInd w:val="0"/>
              <w:snapToGrid w:val="0"/>
              <w:spacing w:line="400" w:lineRule="exact"/>
              <w:jc w:val="center"/>
              <w:rPr>
                <w:rFonts w:ascii="Times New Roman" w:hAnsi="Times New Roman" w:eastAsia="仿宋_GB2312" w:cs="Times New Roman"/>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快西安高新区硬科技创新示范区建设，形成可复制可推广经验；实施创新企业上市、创新人才创富“双百工程”，到2025年力争达到100家科技型企业在主板、科创板、创业板、新三板等上市，实现100位科技领军人才创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制造业核心竞争力提升—高温合金</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省工业和信息化厅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推动相关企业突破高温合金领域一批关键核心技术，加快实现大规模产业化生产。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制造业核心竞争力提升—增材制造</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省工业和信息化厅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加快国家增材制造创新中心建设，突破增材制造领域一批关键技术，加快实现大规模产业化生产。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6</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交通强国建设工程—推进中欧班列运输通道和口岸扩能改造</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省交通运输厅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中国铁路西安局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集团公司</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西安海关</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实施西安港扩能优化行动，高标准建设中欧班列西安集结中心。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7</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交通强国建设工程—建设西安至重庆高铁</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省交通运输厅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推动西安至安康高铁于2021年年内开工建设；积极推进安康至重庆高铁前期工作，争取于2023年前开工建设。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8</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交通强国建设工程—推进西安国际枢纽机场改扩建</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西部机场集团</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西咸新区管委会</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“十四五”时期全面建成西安咸阳国际机场三期扩建工程，持续提升西安国际航空枢纽地位。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9</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交通强国建设工程—推进120个左右国家物流枢纽建设</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省交通运输厅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宝鸡市政府</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延安市政府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加快已获批的西安陆港型、延安陆港型国家物流枢纽建设， “十四五”期间积极争取西安空港型、生产服务型、商贸服务型以及宝鸡生产服务型国家物流枢纽进入国家重点建设名单。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10</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推进黄河几字弯清洁能源基地建设</w:t>
            </w:r>
          </w:p>
        </w:tc>
        <w:tc>
          <w:tcPr>
            <w:tcW w:w="2446"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省能源局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榆林市政府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高标准推动榆林国家能源革命示范区和延安综合能源基地建设。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11</w:t>
            </w:r>
          </w:p>
        </w:tc>
        <w:tc>
          <w:tcPr>
            <w:tcW w:w="4089" w:type="dxa"/>
            <w:noWrap w:val="0"/>
            <w:vAlign w:val="center"/>
          </w:tcPr>
          <w:p>
            <w:pPr>
              <w:adjustRightInd w:val="0"/>
              <w:snapToGrid w:val="0"/>
              <w:spacing w:line="400" w:lineRule="exact"/>
              <w:rPr>
                <w:rFonts w:ascii="Times New Roman" w:hAnsi="Times New Roman" w:cs="Times New Roman"/>
                <w:sz w:val="24"/>
                <w:highlight w:val="yellow"/>
              </w:rPr>
            </w:pPr>
            <w:r>
              <w:rPr>
                <w:rFonts w:ascii="Times New Roman" w:hAnsi="Times New Roman" w:cs="Times New Roman"/>
                <w:sz w:val="24"/>
              </w:rPr>
              <w:t>建设引汉济渭调水工程</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省水利厅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持续推进相关工作，“十四五”时期全面建成引汉济渭调水主体工程，加快推动引汉济渭输配水工程建设步伐。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12</w:t>
            </w:r>
          </w:p>
        </w:tc>
        <w:tc>
          <w:tcPr>
            <w:tcW w:w="4089" w:type="dxa"/>
            <w:noWrap w:val="0"/>
            <w:vAlign w:val="center"/>
          </w:tcPr>
          <w:p>
            <w:pPr>
              <w:adjustRightInd w:val="0"/>
              <w:snapToGrid w:val="0"/>
              <w:spacing w:line="400" w:lineRule="exact"/>
              <w:rPr>
                <w:rFonts w:ascii="Times New Roman" w:hAnsi="Times New Roman" w:cs="Times New Roman"/>
                <w:sz w:val="24"/>
                <w:highlight w:val="yellow"/>
              </w:rPr>
            </w:pPr>
            <w:r>
              <w:rPr>
                <w:rFonts w:ascii="Times New Roman" w:hAnsi="Times New Roman" w:cs="Times New Roman"/>
                <w:sz w:val="24"/>
              </w:rPr>
              <w:t>黄河干流河道和滩区综合治理</w:t>
            </w:r>
          </w:p>
        </w:tc>
        <w:tc>
          <w:tcPr>
            <w:tcW w:w="2446" w:type="dxa"/>
            <w:noWrap w:val="0"/>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省水利厅</w:t>
            </w:r>
          </w:p>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省自然资源厅</w:t>
            </w:r>
          </w:p>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省林业局</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制定黄河干流河道和滩区综合治理实施方案，按照国家工作部署，实施一批重点项目和工程。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13</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加强黄河古贤水利枢纽工程前期论证</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省水利厅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积极配合黄委会开展黄河古贤水利枢纽工程前期论证工作，推动编制可行性研究报告。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14</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发展壮大关中平原城市群，培育呼包鄂榆城市群</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持续推进《关中平原城市群发展规划》《呼包鄂榆城市群发展规划》实施，健全关中平原城市群陕晋甘三省联席会议制度，务实推动跨省项目合作。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15</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建设西安咸阳等国家城乡融合发展试验区</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推动国家城乡融合发展试验区西咸接合片区建设，积极开展先行先试，形成一批可复制可推广成果。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16</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创新黄河中游黄土高原水土流失治理模式</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省水利厅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持续推进黄土高原水土流失综合治理，按照国家工作部署，积极推进小流域综合治理、固沟保塬、旱作梯田和淤地坝建设等。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17</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建设黄河流域生态保护和高质量发展先行区</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延安市政府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会同河南有关方面，积极推动郑洛西黄河流域生态保护和高质量发展区建设，争取上升为国家战略层面。支持延安建设国家黄河流域生态保护和高质量发展先行区。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18</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推进陕甘宁、川陕等革命老区绿色创新发展</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制定陕甘宁、川陕等革命老区绿色创新发展实施规划，支持延安在陕甘宁革命老区振兴发展中走在前列。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19</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建设长城、长征、黄河等国家文化公园</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省文化旅游厅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省文物局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积极推动长城、长征、黄河等国家文化公园在陕项目实施。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20</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加强汉长安城等遗址保护，开展石峁等国家考古遗址公园建设</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省文物局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p>
            <w:pPr>
              <w:adjustRightInd w:val="0"/>
              <w:snapToGrid w:val="0"/>
              <w:spacing w:line="400" w:lineRule="exact"/>
              <w:jc w:val="center"/>
              <w:rPr>
                <w:rFonts w:ascii="Times New Roman" w:hAnsi="Times New Roman" w:cs="Times New Roman"/>
              </w:rPr>
            </w:pPr>
            <w:r>
              <w:rPr>
                <w:rFonts w:ascii="Times New Roman" w:hAnsi="Times New Roman" w:cs="Times New Roman"/>
                <w:sz w:val="24"/>
              </w:rPr>
              <w:t>榆林市政府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实施大遗址保护展示工程，推进汉长安城、石峁遗址国家考古遗址公园建设。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21</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实施黄河重点生态区（含黄土高原生态屏障）保护和修复重大工程</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省林业局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省水利厅</w:t>
            </w:r>
          </w:p>
          <w:p>
            <w:pPr>
              <w:adjustRightInd w:val="0"/>
              <w:snapToGrid w:val="0"/>
              <w:spacing w:line="400" w:lineRule="exact"/>
              <w:jc w:val="center"/>
              <w:rPr>
                <w:rFonts w:ascii="Times New Roman" w:hAnsi="Times New Roman" w:cs="Times New Roman"/>
              </w:rPr>
            </w:pPr>
            <w:r>
              <w:rPr>
                <w:rFonts w:ascii="Times New Roman" w:hAnsi="Times New Roman" w:cs="Times New Roman"/>
                <w:sz w:val="24"/>
              </w:rPr>
              <w:t>省自然资源厅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按照国家工作部署，科学编制黄河重点生态区陕西部分建设实施方案，积极实施一批生态保护和修复重大项目和重大工程。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22</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提升大熊猫等国家公园建设水平，整合设立秦岭等国家公园</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省林业局</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持续推进大熊猫国家公园陕西秦岭区域建设，加快编制秦岭国家公园建设方案，争取2022年底前获批建设。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23</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持续改善汾渭平原地区空气质量</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省生态环境厅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持续推进大气污染治理，确保“十四五”期间关中空气质量得到持续改善好转。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24</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开展碳捕集利用与封存（CCUS）重大项目示范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省能源局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榆林市政府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持续推进相关工作，加大投入力度，积极开展碳捕集利用与封存（CCUS）示范应用。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构建以新亚欧大陆桥等经济走廊为引领，以中欧班列、陆海新通道等大通道和信息高速公路为骨架，打造国际陆海贸易新通道</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到2025年中欧班列（长安号）实现集装箱吞吐量达到50万标箱，货运量达到400万吨，西安咸阳国际机场年货邮吞吐量达到80万吨。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提高中欧班列开行质量，推动国际陆运贸易规则制定</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推动中欧班列长安号高质量运营，建设中欧班列西安集结中心。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27</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加强鄂尔多斯等重点盆地油气勘探开发</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省能源局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榆林市政府</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延安市政府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28</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稳妥推进陕西榆林等煤制油气战略基地建设</w:t>
            </w:r>
          </w:p>
        </w:tc>
        <w:tc>
          <w:tcPr>
            <w:tcW w:w="2446"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省能源局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榆林市政府</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在环境容量许可范围内，积极布局实施一批煤制油示范项目。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36" w:type="dxa"/>
            <w:gridSpan w:val="4"/>
            <w:noWrap w:val="0"/>
            <w:vAlign w:val="center"/>
          </w:tcPr>
          <w:p>
            <w:pPr>
              <w:adjustRightInd w:val="0"/>
              <w:snapToGrid w:val="0"/>
              <w:spacing w:line="400" w:lineRule="exact"/>
              <w:rPr>
                <w:rFonts w:ascii="Times New Roman" w:hAnsi="Times New Roman" w:cs="Times New Roman"/>
                <w:sz w:val="24"/>
              </w:rPr>
            </w:pPr>
            <w:r>
              <w:rPr>
                <w:rFonts w:ascii="Times New Roman" w:hAnsi="Times New Roman" w:eastAsia="黑体" w:cs="Times New Roman"/>
                <w:sz w:val="24"/>
              </w:rPr>
              <w:t>（二）积极争取有关事项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聚焦量子信息、光子与微纳电子、网络通信、人工智能、生物医药、现代能源系统等重大创新领域组建一批国家实验室</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省委军民融合办</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重点围绕空天、能源、信息、生命、材料科学等领域，以重大科技任务攻关和重大科技基础设施建设为主线，建设若干大型综合性陕西实验室，提升我省承担国家重大战略任务能力，争取国家实验室在陕布局。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2</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瞄准人工智能、量子信息、集成电路、生命健康、脑科学、生物育种、空天科技、深地深海等前沿领域，实施一批具有前瞻性、战略性的国家重大科技项目</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积极跟进国家部署，争取人工智能、集成电路、生命健康、生物育种、空天科技等领域重大科技项目落户陕西。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重点布局一批基础学科研究中心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推进陕西国家应用数学中心建设，积极争取物理、化学、生命科学、地球科学等更多国家基础学科中心在陕布局。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4</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支持有条件的地方建设区域科技创新中心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加快秦创原科技创新驱动平台建设。编制西安综合性国家科学中心建设方案，积极跟进国家部署，争取“十四五”期间获批建设。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5</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适度超前布局国家重大科技基础设施</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积极谋划先进阿秒激光、百太瓦级Z箍缩、二氧化碳捕集利用和封存研究、空天地海无人系统综合试验测试、超精密跨尺度基标准与溯源等基础设施建设，争取得到国家支持。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支持行业龙头企业联合高等院校、科研院所和行业上下游企业共建国家产业创新中心</w:t>
            </w:r>
          </w:p>
        </w:tc>
        <w:tc>
          <w:tcPr>
            <w:tcW w:w="2446"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积极跟进国家部署，积极推动超导国家产业创新中心等建设，争取得到国家支持。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加强基础学科拔尖学生培养，建设数理化生等基础学科基地和前沿科学中心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省科技厅</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省教育厅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积极跟进国家部署，争取在陕设立国家基础学科基地和前沿科学中心。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健全产业基础支撑体系，在重点领域布局一批国家制造业创新中心</w:t>
            </w:r>
          </w:p>
        </w:tc>
        <w:tc>
          <w:tcPr>
            <w:tcW w:w="2446"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省工业和信息化厅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持续推进相关工作，“十四五”时期争取获批2家左右国家制造业创新中心。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深入推进服务业综合改革试点和扩大开放</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深化西安服务业综合改革试点示范，支持其他具备条件的城市申报开展。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10</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北斗产业化应用</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省委军民融合办</w:t>
            </w:r>
          </w:p>
          <w:p>
            <w:pPr>
              <w:adjustRightInd w:val="0"/>
              <w:snapToGrid w:val="0"/>
              <w:spacing w:line="400" w:lineRule="exact"/>
              <w:jc w:val="center"/>
              <w:rPr>
                <w:rFonts w:ascii="Times New Roman" w:hAnsi="Times New Roman" w:cs="Times New Roman"/>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编制陕西省北斗产业化应用方案，积极开展典型示范应用。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11</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在科教资源优势突出、产业基础雄厚的地区，布局一批国家未来产业技术研究院</w:t>
            </w:r>
          </w:p>
        </w:tc>
        <w:tc>
          <w:tcPr>
            <w:tcW w:w="2446"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省科技厅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积极跟进国家部署，争取在陕设立1-2家未来产业技术研究院。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12</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建设若干国家枢纽节点和大数据中心集群，建设E级和10E级超级计算中心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加快推进西安超算中心建设。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13</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构建快速网，基本贯通“八纵八横”高速铁路；加快普速铁路建设和既有铁路电气化改造</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省交通运输厅</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加大与铁路总公司对接力度，积极推动延安至鄂尔多斯高铁建设，争取“十四五”时期开工建设。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14</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加快邮政国际寄递中心建设</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省邮政管理局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西安市政府</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编制西安全球性国际邮政快递枢纽建设方案，持续推进相关工作，争取获批建设。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15</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建设一批多能互补的清洁能源基地</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省能源局</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榆林市政府</w:t>
            </w:r>
          </w:p>
        </w:tc>
        <w:tc>
          <w:tcPr>
            <w:tcW w:w="6651"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支持榆林、延安列入国家多能互补清洁能源基地。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16</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现代能源体系建设工程—电力外送通道</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省能源局</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积极谋划陕北—华东、华中送电工程，“十四五”时期电力外送能力达到3000万千瓦。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17</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培育建设国际消费中心城市，打造一批区域消费中心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省商务厅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持续推进相关工作，推动西安国际消费中心城市获批建设。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18</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完善市内免税店政策，规划建设一批中国特色市内免税店</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eastAsia="仿宋_GB2312" w:cs="Times New Roman"/>
                <w:sz w:val="24"/>
              </w:rPr>
            </w:pPr>
            <w:r>
              <w:rPr>
                <w:rFonts w:ascii="Times New Roman" w:hAnsi="Times New Roman" w:cs="Times New Roman"/>
                <w:sz w:val="24"/>
              </w:rPr>
              <w:t>省商务厅</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积极跟进国家部署，争取在西安设立市内免税店。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19</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建设30个全国性和70个区域性农产品骨干冷链物流基地</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eastAsia="仿宋_GB2312" w:cs="Times New Roman"/>
                <w:sz w:val="24"/>
              </w:rPr>
            </w:pPr>
            <w:r>
              <w:rPr>
                <w:rFonts w:ascii="Times New Roman" w:hAnsi="Times New Roman" w:cs="Times New Roman"/>
                <w:sz w:val="24"/>
              </w:rPr>
              <w:t>省发展改革委</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加快宝鸡眉县骨干冷链物流基地建设，积极推动延安洛川等得到国家支持。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20</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现代种业工程—建设国家农作物种质资源长期库、种质资源中期库圃，新建、改扩建国家畜禽和水产品种质资源库、保种场（区）、基因库</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cs="Times New Roman"/>
                <w:sz w:val="24"/>
              </w:rPr>
            </w:pPr>
            <w:r>
              <w:rPr>
                <w:rFonts w:ascii="Times New Roman" w:hAnsi="Times New Roman" w:cs="Times New Roman"/>
                <w:sz w:val="24"/>
              </w:rPr>
              <w:t>省农业农村厅</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cs="Times New Roman"/>
                <w:sz w:val="24"/>
              </w:rPr>
            </w:pPr>
            <w:r>
              <w:rPr>
                <w:rFonts w:ascii="Times New Roman" w:hAnsi="Times New Roman" w:cs="Times New Roman"/>
                <w:sz w:val="24"/>
              </w:rPr>
              <w:t>杨凌示范区管委会</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积极跟进国家部署，争取更多项目布局陕西。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21</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在西部地区脱贫县中集中支持一批乡村振兴重点帮扶县</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cs="Times New Roman"/>
                <w:sz w:val="24"/>
              </w:rPr>
            </w:pPr>
            <w:r>
              <w:rPr>
                <w:rFonts w:ascii="Times New Roman" w:hAnsi="Times New Roman" w:cs="Times New Roman"/>
                <w:sz w:val="24"/>
              </w:rPr>
              <w:t>省乡村振兴局</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积极跟进国家部署，持续推进相关工作。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22</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在中心城市辐射带动作用强、与周边城市同城化程度高的地区，培育发展一批现代化都市圈</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cs="Times New Roman"/>
                <w:sz w:val="24"/>
              </w:rPr>
            </w:pPr>
            <w:r>
              <w:rPr>
                <w:rFonts w:ascii="Times New Roman" w:hAnsi="Times New Roman" w:cs="Times New Roman"/>
                <w:sz w:val="24"/>
              </w:rPr>
              <w:t>省发展改革委</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eastAsia="仿宋_GB2312" w:cs="Times New Roman"/>
                <w:sz w:val="24"/>
              </w:rPr>
            </w:pPr>
            <w:r>
              <w:rPr>
                <w:rFonts w:ascii="Times New Roman" w:hAnsi="Times New Roman" w:cs="Times New Roman"/>
                <w:sz w:val="24"/>
              </w:rPr>
              <w:t>西安市政府</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以西咸一体化为重点，加快西安都市圈建设，争取上升为国家战略层面。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23</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推动老工业基地制造业竞争优势重构，建设产业转型升级示范区</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eastAsia="仿宋_GB2312" w:cs="Times New Roman"/>
                <w:sz w:val="24"/>
              </w:rPr>
            </w:pPr>
            <w:r>
              <w:rPr>
                <w:rFonts w:ascii="Times New Roman" w:hAnsi="Times New Roman" w:cs="Times New Roman"/>
                <w:sz w:val="24"/>
              </w:rPr>
              <w:t>省发展改革委</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eastAsia="仿宋_GB2312" w:cs="Times New Roman"/>
                <w:sz w:val="24"/>
              </w:rPr>
            </w:pPr>
            <w:r>
              <w:rPr>
                <w:rFonts w:ascii="Times New Roman" w:hAnsi="Times New Roman" w:cs="Times New Roman"/>
                <w:sz w:val="24"/>
              </w:rPr>
              <w:t>持续推进相关工作，争取我省更多老工业城市转型发展得到国家支持。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24</w:t>
            </w:r>
          </w:p>
        </w:tc>
        <w:tc>
          <w:tcPr>
            <w:tcW w:w="4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建设一批富有文化底蕴的世界级旅游景区和度假区，打造一批文化特色鲜明的国家级旅游休闲城市和街区</w:t>
            </w:r>
          </w:p>
        </w:tc>
        <w:tc>
          <w:tcPr>
            <w:tcW w:w="2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imes New Roman" w:hAnsi="Times New Roman" w:cs="Times New Roman"/>
                <w:sz w:val="24"/>
              </w:rPr>
            </w:pPr>
            <w:r>
              <w:rPr>
                <w:rFonts w:ascii="Times New Roman" w:hAnsi="Times New Roman" w:cs="Times New Roman"/>
                <w:sz w:val="24"/>
              </w:rPr>
              <w:t>省文化旅游厅</w:t>
            </w:r>
          </w:p>
        </w:tc>
        <w:tc>
          <w:tcPr>
            <w:tcW w:w="6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cs="Times New Roman"/>
                <w:sz w:val="24"/>
              </w:rPr>
            </w:pPr>
            <w:r>
              <w:rPr>
                <w:rFonts w:ascii="Times New Roman" w:hAnsi="Times New Roman" w:cs="Times New Roman"/>
                <w:sz w:val="24"/>
              </w:rPr>
              <w:t>持续推进相关工作，力争新增2个以上国家级旅游度假区。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25</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建立生态产品价值实现机制，在长江流域和三江源国家公园等开展试点</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持续推进相关工作，推动商洛、安康、汉中等城市开展国家试点。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26</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开展60个大中型城市废旧物资循环利用体系建设</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持续推进相关工作，支持具备条件的城市申请建设。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27</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分类建设一流大学和一流学科，支持发展高水平研究型大学</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省教育厅</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加强“双一流”建设高校基础研究和协同创新能力建设，支持在陕高校建设高水平研究型大学。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28</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建设100个高水平、专业化、开放型产教融合实训基地</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持续推进相关工作，争取更多产业融合实训基地得到国家支持。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29</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加快优质医疗资源扩容和区域均衡布局，建设国家医学中心和区域医疗中心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省卫生健康委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持续推进相关工作，“十四五”期间争创2-3家国家区域医疗中心。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50"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30</w:t>
            </w:r>
          </w:p>
        </w:tc>
        <w:tc>
          <w:tcPr>
            <w:tcW w:w="4089"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打造20个左右国家中医药传承创新中心</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省卫生健康委</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持续推进相关工作，争创1个国家中医药传承创新中心，2-3个中西医协同“旗舰”医院，3-4所中医特色重点医院，建议1个国家中医疾病防治基地。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noWrap w:val="0"/>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31</w:t>
            </w:r>
          </w:p>
        </w:tc>
        <w:tc>
          <w:tcPr>
            <w:tcW w:w="4089" w:type="dxa"/>
            <w:noWrap w:val="0"/>
            <w:vAlign w:val="center"/>
          </w:tcPr>
          <w:p>
            <w:pPr>
              <w:adjustRightInd w:val="0"/>
              <w:snapToGrid w:val="0"/>
              <w:spacing w:line="400" w:lineRule="exact"/>
              <w:rPr>
                <w:rFonts w:ascii="Times New Roman" w:hAnsi="Times New Roman" w:eastAsia="仿宋_GB2312" w:cs="Times New Roman"/>
                <w:sz w:val="24"/>
              </w:rPr>
            </w:pPr>
            <w:r>
              <w:rPr>
                <w:rFonts w:ascii="Times New Roman" w:hAnsi="Times New Roman" w:cs="Times New Roman"/>
                <w:sz w:val="24"/>
              </w:rPr>
              <w:t>整合布局一批大型粮食物流枢纽和园区</w:t>
            </w:r>
          </w:p>
        </w:tc>
        <w:tc>
          <w:tcPr>
            <w:tcW w:w="2446" w:type="dxa"/>
            <w:noWrap w:val="0"/>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省发展改革委</w:t>
            </w:r>
          </w:p>
          <w:p>
            <w:pPr>
              <w:adjustRightInd w:val="0"/>
              <w:snapToGrid w:val="0"/>
              <w:spacing w:line="400" w:lineRule="exact"/>
              <w:jc w:val="center"/>
              <w:rPr>
                <w:rFonts w:ascii="Times New Roman" w:hAnsi="Times New Roman" w:eastAsia="仿宋_GB2312" w:cs="Times New Roman"/>
                <w:sz w:val="24"/>
              </w:rPr>
            </w:pPr>
            <w:r>
              <w:rPr>
                <w:rFonts w:ascii="Times New Roman" w:hAnsi="Times New Roman" w:cs="Times New Roman"/>
                <w:sz w:val="24"/>
              </w:rPr>
              <w:t>省粮食和物资储备局</w:t>
            </w:r>
          </w:p>
        </w:tc>
        <w:tc>
          <w:tcPr>
            <w:tcW w:w="6651" w:type="dxa"/>
            <w:noWrap w:val="0"/>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持续推进相关工作，争取在陕布局。</w:t>
            </w:r>
          </w:p>
        </w:tc>
      </w:tr>
    </w:tbl>
    <w:p>
      <w:pPr>
        <w:rPr>
          <w:rFonts w:ascii="Times New Roman" w:hAnsi="Times New Roman" w:cs="Times New Roma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cs="Times New Roman"/>
          <w:b w:val="0"/>
          <w:bCs w:val="0"/>
          <w:sz w:val="28"/>
          <w:szCs w:val="28"/>
          <w:lang w:eastAsia="zh-CN"/>
        </w:rPr>
        <w:sectPr>
          <w:pgSz w:w="16840" w:h="11907" w:orient="landscape"/>
          <w:pgMar w:top="1588" w:right="1985" w:bottom="1531" w:left="1701" w:header="851" w:footer="1304" w:gutter="0"/>
          <w:cols w:space="720" w:num="1"/>
          <w:docGrid w:type="linesAndChars" w:linePitch="597" w:charSpace="-1434"/>
        </w:sectPr>
      </w:pPr>
      <w:bookmarkStart w:id="20" w:name="_GoBack"/>
      <w:bookmarkEnd w:id="2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jc w:val="right"/>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65844214"/>
    <w:rsid w:val="6584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Normal Indent"/>
    <w:basedOn w:val="1"/>
    <w:uiPriority w:val="0"/>
    <w:pPr>
      <w:ind w:firstLine="200"/>
    </w:pPr>
    <w:rPr>
      <w:rFonts w:eastAsia="楷体_GB2312"/>
    </w:rPr>
  </w:style>
  <w:style w:type="paragraph" w:customStyle="1" w:styleId="6">
    <w:name w:val="index 5"/>
    <w:basedOn w:val="1"/>
    <w:next w:val="1"/>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2023-02-23T09:35:00Z</dcterms:created>
  <dc:creator>admin</dc:creator>
  <cp:lastModifiedBy>admin</cp:lastModifiedBy>
  <dcterms:modified xsi:type="dcterms:W3CDTF">2023-02-23T09:35:56Z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D47ABFCA751F42EE9272F5178C86B878</vt:lpwstr>
  </property>
</Properties>
</file>