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 xml:space="preserve">附件  </w:t>
      </w:r>
    </w:p>
    <w:p>
      <w:pPr>
        <w:rPr>
          <w:rFonts w:hint="eastAsia"/>
          <w:lang w:val="en-US" w:eastAsia="zh-CN"/>
        </w:rPr>
      </w:pPr>
    </w:p>
    <w:p>
      <w:pPr>
        <w:spacing w:line="597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陕西省公办高校收费标准艺术专业分类</w:t>
      </w:r>
    </w:p>
    <w:p>
      <w:pPr>
        <w:rPr>
          <w:rFonts w:hint="eastAsia"/>
          <w:lang w:val="en-US" w:eastAsia="zh-CN"/>
        </w:rPr>
      </w:pPr>
    </w:p>
    <w:p>
      <w:pPr>
        <w:ind w:left="0" w:leftChars="0" w:firstLine="633" w:firstLineChars="19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原收费标准的艺术一类与艺术二类合并为艺术理论类，原艺术三类为艺术实践类。具体为：</w:t>
      </w:r>
    </w:p>
    <w:p>
      <w:pPr>
        <w:ind w:left="0" w:leftChars="0" w:firstLine="633" w:firstLineChars="19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艺术理论类主要是指教学实施过程偏重于理论教学。目前共有16 个专业，具体包括：艺术史论、艺术管理、音乐学、作曲与作曲技术理论、舞蹈学、舞蹈教育、航空服务艺术与管理、戏剧学、电影学、戏剧影视文学、戏剧教育、美术学、书法学、艺术设计学、艺术与科技、非物质文化遗产保护。</w:t>
      </w:r>
    </w:p>
    <w:p>
      <w:pPr>
        <w:ind w:left="0" w:leftChars="0" w:firstLine="633" w:firstLineChars="19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艺术实践类主要是指教学实施过程中偏重于艺术实践教学。目前共有33 个专业，具体包括：音乐表演、舞蹈表演、舞蹈编导、流行音乐、音乐治疗、流行舞蹈、表演、广播电视编导、戏剧影视导演、戏剧影视美术设计、录音艺术、播音与主持艺术、动画、影视摄影与制作、影视技术、绘画、雕塑、摄影、中国画、实验艺术、跨媒体艺术、文物保护与修复、漫画、视觉传达设计、环境设计、产品设计、服装与服饰设计、公共艺术、工艺美术、数字媒体艺术、陶瓷艺术设计、新媒体艺术、包装设计。</w:t>
      </w:r>
    </w:p>
    <w:p>
      <w:pPr>
        <w:spacing w:line="597" w:lineRule="exact"/>
        <w:rPr>
          <w:rFonts w:hint="eastAsia" w:eastAsia="仿宋_GB231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B487E"/>
    <w:rsid w:val="15D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2021-06-11T01:11:00Z</dcterms:created>
  <dc:creator>许文宇</dc:creator>
  <cp:lastModifiedBy>许文宇</cp:lastModifiedBy>
  <dcterms:modified xsi:type="dcterms:W3CDTF">2021-06-11T01:12:01Z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5FB64BB973E94BDA9110A9267F0CC3E2</vt:lpwstr>
  </property>
</Properties>
</file>