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after="0" w:afterLines="0" w:line="597" w:lineRule="exact"/>
        <w:jc w:val="center"/>
        <w:outlineLvl w:val="9"/>
        <w:rPr>
          <w:rFonts w:hint="default" w:ascii="Times New Roman" w:hAnsi="Times New Roman" w:eastAsia="方正小标宋简体" w:cs="Times New Roman"/>
          <w:b w:val="0"/>
          <w:bCs w:val="0"/>
          <w:color w:val="auto"/>
          <w:sz w:val="44"/>
          <w:szCs w:val="44"/>
        </w:rPr>
      </w:pPr>
    </w:p>
    <w:p>
      <w:pPr>
        <w:keepNext w:val="0"/>
        <w:keepLines w:val="0"/>
        <w:pageBreakBefore w:val="0"/>
        <w:kinsoku/>
        <w:wordWrap/>
        <w:overflowPunct/>
        <w:topLinePunct w:val="0"/>
        <w:bidi w:val="0"/>
        <w:spacing w:after="0" w:afterLines="0" w:line="597" w:lineRule="exact"/>
        <w:jc w:val="center"/>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陕西省特色小镇培育创建方案</w:t>
      </w:r>
    </w:p>
    <w:p>
      <w:pPr>
        <w:keepNext w:val="0"/>
        <w:keepLines w:val="0"/>
        <w:pageBreakBefore w:val="0"/>
        <w:kinsoku/>
        <w:wordWrap/>
        <w:overflowPunct/>
        <w:topLinePunct w:val="0"/>
        <w:bidi w:val="0"/>
        <w:adjustRightInd w:val="0"/>
        <w:snapToGrid w:val="0"/>
        <w:spacing w:after="0" w:afterLines="0" w:line="597" w:lineRule="exact"/>
        <w:jc w:val="center"/>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方正小标宋简体" w:cs="Times New Roman"/>
          <w:b w:val="0"/>
          <w:bCs w:val="0"/>
          <w:color w:val="auto"/>
          <w:sz w:val="44"/>
          <w:szCs w:val="44"/>
        </w:rPr>
        <w:t>（试行）</w:t>
      </w:r>
    </w:p>
    <w:p>
      <w:pPr>
        <w:keepNext w:val="0"/>
        <w:keepLines w:val="0"/>
        <w:pageBreakBefore w:val="0"/>
        <w:kinsoku/>
        <w:wordWrap/>
        <w:overflowPunct/>
        <w:topLinePunct w:val="0"/>
        <w:bidi w:val="0"/>
        <w:adjustRightInd w:val="0"/>
        <w:snapToGrid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p>
    <w:p>
      <w:pPr>
        <w:keepNext w:val="0"/>
        <w:keepLines w:val="0"/>
        <w:pageBreakBefore w:val="0"/>
        <w:kinsoku/>
        <w:wordWrap/>
        <w:overflowPunct/>
        <w:topLinePunct w:val="0"/>
        <w:bidi w:val="0"/>
        <w:adjustRightInd w:val="0"/>
        <w:snapToGrid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为加快培育建设一批产业特而强、功能聚而合、形态小而美、机制新而活的特色小镇，促进全省经济转型升级和城乡融合发展，现制定如下培育创建方案。</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一、主要类型</w:t>
      </w:r>
      <w:r>
        <w:rPr>
          <w:rFonts w:hint="default" w:ascii="Times New Roman" w:hAnsi="Times New Roman" w:eastAsia="仿宋_GB2312" w:cs="Times New Roman"/>
          <w:b w:val="0"/>
          <w:bCs w:val="0"/>
          <w:color w:val="auto"/>
          <w:sz w:val="32"/>
          <w:szCs w:val="32"/>
        </w:rPr>
        <w:br w:type="textWrapping"/>
      </w:r>
      <w:r>
        <w:rPr>
          <w:rFonts w:hint="default" w:ascii="Times New Roman" w:hAnsi="Times New Roman" w:eastAsia="仿宋_GB2312" w:cs="Times New Roman"/>
          <w:b w:val="0"/>
          <w:bCs w:val="0"/>
          <w:color w:val="auto"/>
          <w:sz w:val="32"/>
          <w:szCs w:val="32"/>
        </w:rPr>
        <w:t>　</w:t>
      </w:r>
      <w:r>
        <w:rPr>
          <w:rFonts w:hint="default" w:ascii="Times New Roman" w:hAnsi="Times New Roman" w:eastAsia="楷体_GB2312" w:cs="Times New Roman"/>
          <w:b w:val="0"/>
          <w:bCs w:val="0"/>
          <w:color w:val="auto"/>
          <w:sz w:val="32"/>
          <w:szCs w:val="32"/>
        </w:rPr>
        <w:t>　</w:t>
      </w:r>
      <w:r>
        <w:rPr>
          <w:rFonts w:hint="default" w:ascii="Times New Roman" w:hAnsi="Times New Roman" w:eastAsia="仿宋_GB2312" w:cs="Times New Roman"/>
          <w:b w:val="0"/>
          <w:bCs w:val="0"/>
          <w:color w:val="auto"/>
          <w:sz w:val="32"/>
          <w:szCs w:val="32"/>
        </w:rPr>
        <w:t>结合我省发展实际，全省特色小镇创建主要划分为以下几种类型：</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（一）先进制造类。</w:t>
      </w:r>
      <w:r>
        <w:rPr>
          <w:rFonts w:hint="default" w:ascii="Times New Roman" w:hAnsi="Times New Roman" w:eastAsia="仿宋_GB2312" w:cs="Times New Roman"/>
          <w:b w:val="0"/>
          <w:bCs w:val="0"/>
          <w:color w:val="auto"/>
          <w:sz w:val="32"/>
          <w:szCs w:val="32"/>
        </w:rPr>
        <w:t>依托先进制造企业、产业园区或其他产业聚集地，突出智能化、高端化、融合化产业定位，重点培育汽车、机床、集成电路、生物医药、新材料、新能源等细分门类的一批先进制造类特色小镇。</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（二）科技创新类。</w:t>
      </w:r>
      <w:r>
        <w:rPr>
          <w:rFonts w:hint="default" w:ascii="Times New Roman" w:hAnsi="Times New Roman" w:eastAsia="仿宋_GB2312" w:cs="Times New Roman"/>
          <w:b w:val="0"/>
          <w:bCs w:val="0"/>
          <w:color w:val="auto"/>
          <w:sz w:val="32"/>
          <w:szCs w:val="32"/>
        </w:rPr>
        <w:t>依托高校、科研院所和创新型企业，突出创新创业、科技资源成果转化、科技成果场景应用等，重点培育空天科技、人工智能、生命科学、移动互联网等一批科技创新类特色小镇。</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（三）创意设计类。</w:t>
      </w:r>
      <w:r>
        <w:rPr>
          <w:rFonts w:hint="default" w:ascii="Times New Roman" w:hAnsi="Times New Roman" w:eastAsia="仿宋_GB2312" w:cs="Times New Roman"/>
          <w:b w:val="0"/>
          <w:bCs w:val="0"/>
          <w:color w:val="auto"/>
          <w:sz w:val="32"/>
          <w:szCs w:val="32"/>
        </w:rPr>
        <w:t>依托省内工业设计中心、互联网企业、设计类院所等，突出传统工艺与现代时尚、现代互联网的融合，重点培育一批软件信息、工业设计、工艺美术、建筑园林等创意设计类特色小镇。</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（四）商贸流通类。</w:t>
      </w:r>
      <w:r>
        <w:rPr>
          <w:rFonts w:hint="default" w:ascii="Times New Roman" w:hAnsi="Times New Roman" w:eastAsia="仿宋_GB2312" w:cs="Times New Roman"/>
          <w:b w:val="0"/>
          <w:bCs w:val="0"/>
          <w:color w:val="auto"/>
          <w:sz w:val="32"/>
          <w:szCs w:val="32"/>
        </w:rPr>
        <w:t>依托大型物流产业园、商贸流通企业、电商物流平台等，突出组织化、品牌化、智能化发展，重点培育一批商贸流通类特色小镇。</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（五）文化旅游类。</w:t>
      </w:r>
      <w:r>
        <w:rPr>
          <w:rFonts w:hint="default" w:ascii="Times New Roman" w:hAnsi="Times New Roman" w:eastAsia="仿宋_GB2312" w:cs="Times New Roman"/>
          <w:b w:val="0"/>
          <w:bCs w:val="0"/>
          <w:color w:val="auto"/>
          <w:sz w:val="32"/>
          <w:szCs w:val="32"/>
        </w:rPr>
        <w:t>依托省内文化产业聚集区、特色文旅资源、文化企业，突出以文塑旅、以旅彰文，加强文化、旅游、科技等融合发展、业态创新，培育一批影视创作、新闻出版、演艺会展、红色研学、森林康养、自然教育等文化旅游类特色小镇。</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（六）体育运动类。</w:t>
      </w:r>
      <w:r>
        <w:rPr>
          <w:rFonts w:hint="default" w:ascii="Times New Roman" w:hAnsi="Times New Roman" w:eastAsia="仿宋_GB2312" w:cs="Times New Roman"/>
          <w:b w:val="0"/>
          <w:bCs w:val="0"/>
          <w:color w:val="auto"/>
          <w:sz w:val="32"/>
          <w:szCs w:val="32"/>
        </w:rPr>
        <w:t>依托现有体育消费集聚区和运动员培养训练竞赛基地，着眼提高人民身体素质和健康水平，重点培育一批球类、冰雪、水上、山地、电子竞技等体育运动类特色小镇。</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（七）三产融合类。</w:t>
      </w:r>
      <w:r>
        <w:rPr>
          <w:rFonts w:hint="default" w:ascii="Times New Roman" w:hAnsi="Times New Roman" w:eastAsia="仿宋_GB2312" w:cs="Times New Roman"/>
          <w:b w:val="0"/>
          <w:bCs w:val="0"/>
          <w:color w:val="auto"/>
          <w:sz w:val="32"/>
          <w:szCs w:val="32"/>
        </w:rPr>
        <w:t>依托区域资源禀赋、生态承载和产业基础，以“3+X”工程为引领，围绕富硒食品、茶叶、中药材、木耳、核桃、冬枣等地理标识产品和畜牧业、林果业等区域农业特色优势产业，突出一二三产融合发展，积极培育一批集农林产品生产加工、旅游观光、消费体验等于一体的三产融合类特色小镇。</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在重点培育上述七大类特色小镇的基础上，支持具备条件的主体创建数字经济类、金融服务类等特色小镇。</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二、申报条件</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（一）规划引领。</w:t>
      </w:r>
      <w:r>
        <w:rPr>
          <w:rFonts w:hint="default" w:ascii="Times New Roman" w:hAnsi="Times New Roman" w:eastAsia="仿宋_GB2312" w:cs="Times New Roman"/>
          <w:b w:val="0"/>
          <w:bCs w:val="0"/>
          <w:color w:val="auto"/>
          <w:sz w:val="32"/>
          <w:szCs w:val="32"/>
        </w:rPr>
        <w:t>特色小镇的规划建设应符合国土空间、城乡建设、产业发展、环境保护等规划，立足资源禀赋、区位环境、特色产业、文化底蕴等因素，坚持系统规划、整体打造，编制单个特色小镇建设规划，科学制定发展目标，合理规划生产、生活、生态等空间布局。</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（二）区位条件</w:t>
      </w:r>
      <w:r>
        <w:rPr>
          <w:rFonts w:hint="default" w:ascii="Times New Roman" w:hAnsi="Times New Roman" w:eastAsia="仿宋_GB2312" w:cs="Times New Roman"/>
          <w:b w:val="0"/>
          <w:bCs w:val="0"/>
          <w:color w:val="auto"/>
          <w:sz w:val="32"/>
          <w:szCs w:val="32"/>
        </w:rPr>
        <w:t>。特色小镇布局应立足不同地区区位优势、产业基础和比较优势，以优化发展原有产业聚集区为主、以培育发展新兴区域为辅，重点布局在城市群、都市圈等优势区域或其他有条件区域，重点关注市郊区域、城市新区及交通沿线、景区周边等区位。</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（三）建设边界。</w:t>
      </w:r>
      <w:r>
        <w:rPr>
          <w:rFonts w:hint="default" w:ascii="Times New Roman" w:hAnsi="Times New Roman" w:eastAsia="仿宋_GB2312" w:cs="Times New Roman"/>
          <w:b w:val="0"/>
          <w:bCs w:val="0"/>
          <w:color w:val="auto"/>
          <w:sz w:val="32"/>
          <w:szCs w:val="32"/>
        </w:rPr>
        <w:t>特色小镇应边界清晰、集中连片、空间相对独立、四至范围精确，生产生活生态空间保持合理比例。单个特色小镇规划面积原则上控制在1-5平方公里，其中建设用地面积原则上不少于0.5平方公里，文化旅游、体育运动、三产融合类小镇规划面积上限可适当放宽。</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（四）空间风貌。</w:t>
      </w:r>
      <w:r>
        <w:rPr>
          <w:rFonts w:hint="default" w:ascii="Times New Roman" w:hAnsi="Times New Roman" w:eastAsia="仿宋_GB2312" w:cs="Times New Roman"/>
          <w:b w:val="0"/>
          <w:bCs w:val="0"/>
          <w:color w:val="auto"/>
          <w:sz w:val="32"/>
          <w:szCs w:val="32"/>
        </w:rPr>
        <w:t>特色小镇建设应尊重原有自然格局，体现地形地貌等地域特征，按照适用、经济、绿色、美观的建设要求，强化整体风貌和特色建筑设计，控制适宜的建筑高度和体量。坚持绿色低碳发展，依托山水林田湖草等自然基底，打造绿色廊道、街心绿地和郊野公园，绿化覆盖率原则上不低于30%。</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（五）产业聚焦。</w:t>
      </w:r>
      <w:r>
        <w:rPr>
          <w:rFonts w:hint="default" w:ascii="Times New Roman" w:hAnsi="Times New Roman" w:eastAsia="仿宋_GB2312" w:cs="Times New Roman"/>
          <w:b w:val="0"/>
          <w:bCs w:val="0"/>
          <w:color w:val="auto"/>
          <w:sz w:val="32"/>
          <w:szCs w:val="32"/>
        </w:rPr>
        <w:t>特色小镇要聚焦行业细分门类，选择一个最有基础、最有优势、最具潜力的门类作为产业主攻方向，差异定位、错位发展，培育形成具有核心竞争力的特色产业。做精做强产业集群，培育竞争优势强的领航企业，特色产业投资占总投资比例原则上不低于60%。</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（六）多元功能。</w:t>
      </w:r>
      <w:r>
        <w:rPr>
          <w:rFonts w:hint="default" w:ascii="Times New Roman" w:hAnsi="Times New Roman" w:eastAsia="仿宋_GB2312" w:cs="Times New Roman"/>
          <w:b w:val="0"/>
          <w:bCs w:val="0"/>
          <w:color w:val="auto"/>
          <w:sz w:val="32"/>
          <w:szCs w:val="32"/>
        </w:rPr>
        <w:t>特色小镇规划建设应推进生产生活生态“三生融合”，产业社区文化旅游“四位一体”，叠加现代社区功能、文化功能、旅游功能，打造便捷生活圈、优质服务圈、繁荣商业圈。</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（七）投资运营。</w:t>
      </w:r>
      <w:r>
        <w:rPr>
          <w:rFonts w:hint="default" w:ascii="Times New Roman" w:hAnsi="Times New Roman" w:eastAsia="仿宋_GB2312" w:cs="Times New Roman"/>
          <w:b w:val="0"/>
          <w:bCs w:val="0"/>
          <w:color w:val="auto"/>
          <w:sz w:val="32"/>
          <w:szCs w:val="32"/>
        </w:rPr>
        <w:t>特色小镇建设应坚持市场化运作、突出企业主体地位，以企业投资为主、政府有效精准投资为辅，依法合规建立多元主体参与的特色小镇投资运营模式。特色小镇要有明确的投资建设和运营主体，鼓励有实力、有经验的大中型企业独立或牵头发展特色小镇，实行全生命周期的投资建设运营管理。</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（八）综合效益。</w:t>
      </w:r>
      <w:r>
        <w:rPr>
          <w:rFonts w:hint="default" w:ascii="Times New Roman" w:hAnsi="Times New Roman" w:eastAsia="仿宋_GB2312" w:cs="Times New Roman"/>
          <w:b w:val="0"/>
          <w:bCs w:val="0"/>
          <w:color w:val="auto"/>
          <w:sz w:val="32"/>
          <w:szCs w:val="32"/>
        </w:rPr>
        <w:t>特色小镇建设应坚持质量第一、效益优先，坚持高标准、严要求，确保小镇建成后产业特色鲜明、建筑风格独特、人文气息浓厚、生态环境优美、多元功能叠加、体质机制创新，新增大量税收和就业岗位，吸引一批企业、人才等要素集聚。</w:t>
      </w:r>
    </w:p>
    <w:p>
      <w:pPr>
        <w:keepNext w:val="0"/>
        <w:keepLines w:val="0"/>
        <w:pageBreakBefore w:val="0"/>
        <w:kinsoku/>
        <w:wordWrap/>
        <w:overflowPunct/>
        <w:topLinePunct w:val="0"/>
        <w:bidi w:val="0"/>
        <w:spacing w:after="0" w:afterLines="0" w:line="597" w:lineRule="exact"/>
        <w:ind w:firstLine="640" w:firstLineChars="20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（九）底线约束。</w:t>
      </w:r>
      <w:r>
        <w:rPr>
          <w:rFonts w:hint="default" w:ascii="Times New Roman" w:hAnsi="Times New Roman" w:eastAsia="仿宋_GB2312" w:cs="Times New Roman"/>
          <w:b w:val="0"/>
          <w:bCs w:val="0"/>
          <w:color w:val="auto"/>
          <w:sz w:val="32"/>
          <w:szCs w:val="32"/>
        </w:rPr>
        <w:t>特色小镇建设要严守生态保护红线、永久基本农田、城镇开发边界三条控制线，严控高耗能、高污染、高排放企业入驻特色小镇，严控特色小镇房地产化倾向，严防地方政府债务风险，县级政府债务风险预警地区原则上不得通过政府举债建设特色小镇。</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三、创建流程</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（一）申报程序。</w:t>
      </w:r>
      <w:r>
        <w:rPr>
          <w:rFonts w:hint="default" w:ascii="Times New Roman" w:hAnsi="Times New Roman" w:eastAsia="仿宋_GB2312" w:cs="Times New Roman"/>
          <w:b w:val="0"/>
          <w:bCs w:val="0"/>
          <w:color w:val="auto"/>
          <w:sz w:val="32"/>
          <w:szCs w:val="32"/>
        </w:rPr>
        <w:t>省发展改革委将根据工作安排下发申报通知，原则上每年集中申报1次；各设区市、杨凌示范区、韩城市发展改革部门，按照属地管理原则，做好本地特色小镇的储备和审核把关工作，提出拟培育的特色小镇名单，统一报送，不接受</w:t>
      </w:r>
      <w:r>
        <w:rPr>
          <w:rFonts w:hint="default" w:ascii="Times New Roman" w:hAnsi="Times New Roman" w:eastAsia="仿宋_GB2312" w:cs="Times New Roman"/>
          <w:b w:val="0"/>
          <w:bCs w:val="0"/>
          <w:color w:val="auto"/>
          <w:sz w:val="32"/>
          <w:szCs w:val="32"/>
          <w:lang w:eastAsia="zh-CN"/>
        </w:rPr>
        <w:t>特色小镇投资运营主体</w:t>
      </w:r>
      <w:r>
        <w:rPr>
          <w:rFonts w:hint="default" w:ascii="Times New Roman" w:hAnsi="Times New Roman" w:eastAsia="仿宋_GB2312" w:cs="Times New Roman"/>
          <w:b w:val="0"/>
          <w:bCs w:val="0"/>
          <w:color w:val="auto"/>
          <w:sz w:val="32"/>
          <w:szCs w:val="32"/>
        </w:rPr>
        <w:t>单独申报。</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（二）申报材料。</w:t>
      </w:r>
      <w:r>
        <w:rPr>
          <w:rFonts w:hint="default" w:ascii="Times New Roman" w:hAnsi="Times New Roman" w:eastAsia="仿宋_GB2312" w:cs="Times New Roman"/>
          <w:b w:val="0"/>
          <w:bCs w:val="0"/>
          <w:color w:val="auto"/>
          <w:sz w:val="32"/>
          <w:szCs w:val="32"/>
        </w:rPr>
        <w:t>申报特色小镇需提供以下材料：</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申请报告。各地发展改革部门在审核汇总后统一行文上报。</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cs="Times New Roman"/>
          <w:b w:val="0"/>
          <w:bCs w:val="0"/>
          <w:color w:val="auto"/>
        </w:rPr>
      </w:pPr>
      <w:r>
        <w:rPr>
          <w:rFonts w:hint="default" w:ascii="Times New Roman" w:hAnsi="Times New Roman" w:eastAsia="仿宋_GB2312" w:cs="Times New Roman"/>
          <w:b w:val="0"/>
          <w:bCs w:val="0"/>
          <w:color w:val="auto"/>
          <w:sz w:val="32"/>
          <w:szCs w:val="32"/>
        </w:rPr>
        <w:t>2</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基本信息。如实、完整、准确填报《陕西省特色小镇基本信息表 》（附件</w:t>
      </w:r>
      <w:r>
        <w:rPr>
          <w:rFonts w:hint="default" w:ascii="Times New Roman" w:hAnsi="Times New Roman" w:eastAsia="仿宋_GB2312" w:cs="Times New Roman"/>
          <w:b w:val="0"/>
          <w:bCs w:val="0"/>
          <w:color w:val="auto"/>
          <w:sz w:val="32"/>
          <w:szCs w:val="32"/>
          <w:lang w:val="en-US" w:eastAsia="zh-CN"/>
        </w:rPr>
        <w:t>1</w:t>
      </w:r>
      <w:r>
        <w:rPr>
          <w:rFonts w:hint="default" w:ascii="Times New Roman" w:hAnsi="Times New Roman" w:eastAsia="仿宋_GB2312" w:cs="Times New Roman"/>
          <w:b w:val="0"/>
          <w:bCs w:val="0"/>
          <w:color w:val="auto"/>
          <w:sz w:val="32"/>
          <w:szCs w:val="32"/>
        </w:rPr>
        <w:t>）。</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建设规划。特色小镇建设规划主要体现小镇发展理念和思路，明确战略定位、发展目标、总体布局、特色产业、功能分区、四至范围、特色风貌、投资运营主体、重点项目、建设方式、建设计划、投融资模式、盈利模式和保障措施等。</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楷体_GB2312" w:cs="Times New Roman"/>
          <w:b w:val="0"/>
          <w:bCs w:val="0"/>
          <w:color w:val="auto"/>
          <w:sz w:val="32"/>
          <w:szCs w:val="32"/>
        </w:rPr>
      </w:pPr>
      <w:r>
        <w:rPr>
          <w:rFonts w:hint="default" w:ascii="Times New Roman" w:hAnsi="Times New Roman" w:eastAsia="楷体_GB2312" w:cs="Times New Roman"/>
          <w:b w:val="0"/>
          <w:bCs w:val="0"/>
          <w:color w:val="auto"/>
          <w:sz w:val="32"/>
          <w:szCs w:val="32"/>
        </w:rPr>
        <w:t>（三）培育创建</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1</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入库培育。省发展改革委对各地上报的材料进行初审，符合基本条件的进行实地勘查，对照《陕西省特色小镇入库培育评定标准》（附件2）进行评定打分，择优纳入《陕西省特色小镇清单管理名单》，并报送国家发展改革委纳入全国特色小镇信息库。未纳入特色小镇清单的，各单位、各机构不得以特色小镇之名自行开工建设。</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重点创建。已纳入《陕西省特色小镇清单管理名单》的小镇，由省发展改革委对照《陕西省特色小镇年度考核评定标准》（附件3）进行考核，考核优秀的予以重点创建，建立《陕西省特色小镇创建名单》，并给予一定倾斜支持。对考核一般的予以发展指导，对连续两年考核均为一般的予以除名。</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验收命名。特色小镇创建期一般为三年，对纳入《陕西省特色小镇创建名单》的特色小镇，如期完成规划建设目标，达到特色小镇建设标准的，由省发展改革委会同省新型城镇化工作联席会议成员单位组织验收，报请省政府同意后命名为全省特色小镇。</w:t>
      </w:r>
    </w:p>
    <w:p>
      <w:pPr>
        <w:keepNext w:val="0"/>
        <w:keepLines w:val="0"/>
        <w:pageBreakBefore w:val="0"/>
        <w:kinsoku/>
        <w:wordWrap/>
        <w:overflowPunct/>
        <w:topLinePunct w:val="0"/>
        <w:bidi w:val="0"/>
        <w:adjustRightInd w:val="0"/>
        <w:snapToGrid w:val="0"/>
        <w:spacing w:after="0" w:afterLines="0" w:line="597" w:lineRule="exact"/>
        <w:ind w:left="-142" w:leftChars="0" w:firstLine="780" w:firstLineChars="244"/>
        <w:outlineLvl w:val="9"/>
        <w:rPr>
          <w:rFonts w:hint="default" w:ascii="Times New Roman" w:hAnsi="Times New Roman" w:eastAsia="黑体" w:cs="Times New Roman"/>
          <w:b w:val="0"/>
          <w:bCs w:val="0"/>
          <w:color w:val="auto"/>
          <w:sz w:val="32"/>
          <w:szCs w:val="32"/>
        </w:rPr>
      </w:pPr>
      <w:r>
        <w:rPr>
          <w:rFonts w:hint="default" w:ascii="Times New Roman" w:hAnsi="Times New Roman" w:eastAsia="黑体" w:cs="Times New Roman"/>
          <w:b w:val="0"/>
          <w:bCs w:val="0"/>
          <w:color w:val="auto"/>
          <w:sz w:val="32"/>
          <w:szCs w:val="32"/>
        </w:rPr>
        <w:t>四、支持政策措施</w:t>
      </w:r>
    </w:p>
    <w:p>
      <w:pPr>
        <w:keepNext w:val="0"/>
        <w:keepLines w:val="0"/>
        <w:pageBreakBefore w:val="0"/>
        <w:kinsoku/>
        <w:wordWrap/>
        <w:overflowPunct/>
        <w:topLinePunct w:val="0"/>
        <w:bidi w:val="0"/>
        <w:adjustRightInd w:val="0"/>
        <w:snapToGrid w:val="0"/>
        <w:spacing w:after="0" w:afterLines="0" w:line="597" w:lineRule="exact"/>
        <w:ind w:left="0" w:leftChars="0" w:firstLine="636" w:firstLineChars="199"/>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黑体" w:cs="Times New Roman"/>
          <w:b w:val="0"/>
          <w:bCs w:val="0"/>
          <w:color w:val="auto"/>
          <w:sz w:val="32"/>
          <w:szCs w:val="32"/>
        </w:rPr>
        <w:t>1</w:t>
      </w:r>
      <w:r>
        <w:rPr>
          <w:rFonts w:hint="eastAsia" w:ascii="Times New Roman" w:hAnsi="Times New Roman" w:eastAsia="黑体"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鼓励建设用地多功能复合利用，盘活存量建设用地和低效土地，稳妥探索农村集体经营性建设用地直接入市交易，保障特色小镇建设用地需求。</w:t>
      </w:r>
    </w:p>
    <w:p>
      <w:pPr>
        <w:keepNext w:val="0"/>
        <w:keepLines w:val="0"/>
        <w:pageBreakBefore w:val="0"/>
        <w:kinsoku/>
        <w:wordWrap/>
        <w:overflowPunct/>
        <w:topLinePunct w:val="0"/>
        <w:bidi w:val="0"/>
        <w:adjustRightInd w:val="0"/>
        <w:snapToGrid w:val="0"/>
        <w:spacing w:after="0" w:afterLines="0" w:line="597" w:lineRule="exact"/>
        <w:ind w:left="0" w:leftChars="0" w:firstLine="636" w:firstLineChars="199"/>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鼓励和引导政府投融资平台和财政出资的各类投资基金，加大对特色小镇基础设施和产业示范项目支持力度。</w:t>
      </w:r>
    </w:p>
    <w:p>
      <w:pPr>
        <w:keepNext w:val="0"/>
        <w:keepLines w:val="0"/>
        <w:pageBreakBefore w:val="0"/>
        <w:kinsoku/>
        <w:wordWrap/>
        <w:overflowPunct/>
        <w:topLinePunct w:val="0"/>
        <w:bidi w:val="0"/>
        <w:spacing w:after="0" w:afterLines="0" w:line="597" w:lineRule="exact"/>
        <w:ind w:left="0" w:leftChars="0" w:firstLine="636" w:firstLineChars="199"/>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引导金融机构加强信贷支持，鼓励开发性、政策性银行在债务风险可控前提下向特色小镇建设主体提供长期融资贷款。</w:t>
      </w:r>
    </w:p>
    <w:p>
      <w:pPr>
        <w:keepNext w:val="0"/>
        <w:keepLines w:val="0"/>
        <w:pageBreakBefore w:val="0"/>
        <w:kinsoku/>
        <w:wordWrap/>
        <w:overflowPunct/>
        <w:topLinePunct w:val="0"/>
        <w:bidi w:val="0"/>
        <w:spacing w:after="0" w:afterLines="0" w:line="597" w:lineRule="exact"/>
        <w:ind w:left="0" w:leftChars="0" w:firstLine="636" w:firstLineChars="199"/>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4</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支持符合条件的特色小镇投资运营主体发行企业债。</w:t>
      </w:r>
    </w:p>
    <w:p>
      <w:pPr>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 w:val="32"/>
          <w:szCs w:val="32"/>
        </w:rPr>
      </w:pPr>
      <w:r>
        <w:rPr>
          <w:rFonts w:hint="eastAsia" w:ascii="Times New Roman" w:hAnsi="Times New Roman" w:eastAsia="黑体" w:cs="Times New Roman"/>
          <w:b w:val="0"/>
          <w:bCs w:val="0"/>
          <w:color w:val="auto"/>
          <w:sz w:val="32"/>
          <w:szCs w:val="32"/>
          <w:lang w:eastAsia="zh-CN"/>
        </w:rPr>
        <w:t>　　</w:t>
      </w:r>
      <w:r>
        <w:rPr>
          <w:rFonts w:hint="default" w:ascii="Times New Roman" w:hAnsi="Times New Roman" w:eastAsia="黑体" w:cs="Times New Roman"/>
          <w:b w:val="0"/>
          <w:bCs w:val="0"/>
          <w:color w:val="auto"/>
          <w:sz w:val="32"/>
          <w:szCs w:val="32"/>
        </w:rPr>
        <w:t>五、组织实施</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各县（市、区）是特色小镇培育创建的责任主体，要细化工作举措，加强分类指导，做好协调服务和要素保障，确保小镇建设按照时间节点和计划要求高质量推进。各市（区）发展改革部门要按年度向省发展改革委报送纳入《陕西省特色小镇清单管理名单》的小镇主要进展和形象进度，省级有关部门将适时进行工作督导和评估检查，对创建效果较好的特色小镇予以通报表扬，优先推荐纳入全国特色小镇典型经验。</w:t>
      </w:r>
    </w:p>
    <w:p>
      <w:pPr>
        <w:keepNext w:val="0"/>
        <w:keepLines w:val="0"/>
        <w:pageBreakBefore w:val="0"/>
        <w:kinsoku/>
        <w:wordWrap/>
        <w:overflowPunct/>
        <w:topLinePunct w:val="0"/>
        <w:bidi w:val="0"/>
        <w:spacing w:after="0" w:afterLines="0" w:line="597" w:lineRule="exact"/>
        <w:ind w:firstLine="640" w:firstLineChars="0"/>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附件：1</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陕西省特色小镇基本信息表</w:t>
      </w:r>
    </w:p>
    <w:p>
      <w:pPr>
        <w:keepNext w:val="0"/>
        <w:keepLines w:val="0"/>
        <w:pageBreakBefore w:val="0"/>
        <w:kinsoku/>
        <w:wordWrap/>
        <w:overflowPunct/>
        <w:topLinePunct w:val="0"/>
        <w:bidi w:val="0"/>
        <w:spacing w:after="0" w:afterLines="0" w:line="597" w:lineRule="exact"/>
        <w:ind w:firstLine="1609" w:firstLineChars="503"/>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2</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陕西省特色小镇入库培育综合评定标准（试行）</w:t>
      </w:r>
    </w:p>
    <w:p>
      <w:pPr>
        <w:keepNext w:val="0"/>
        <w:keepLines w:val="0"/>
        <w:pageBreakBefore w:val="0"/>
        <w:kinsoku/>
        <w:wordWrap/>
        <w:overflowPunct/>
        <w:topLinePunct w:val="0"/>
        <w:bidi w:val="0"/>
        <w:spacing w:after="0" w:afterLines="0" w:line="597" w:lineRule="exact"/>
        <w:ind w:firstLine="1609" w:firstLineChars="503"/>
        <w:outlineLvl w:val="9"/>
        <w:rPr>
          <w:rFonts w:hint="default" w:ascii="Times New Roman" w:hAnsi="Times New Roman" w:eastAsia="仿宋_GB2312" w:cs="Times New Roman"/>
          <w:b w:val="0"/>
          <w:bCs w:val="0"/>
          <w:color w:val="auto"/>
          <w:sz w:val="32"/>
          <w:szCs w:val="32"/>
        </w:rPr>
      </w:pPr>
      <w:r>
        <w:rPr>
          <w:rFonts w:hint="default" w:ascii="Times New Roman" w:hAnsi="Times New Roman" w:eastAsia="仿宋_GB2312" w:cs="Times New Roman"/>
          <w:b w:val="0"/>
          <w:bCs w:val="0"/>
          <w:color w:val="auto"/>
          <w:sz w:val="32"/>
          <w:szCs w:val="32"/>
        </w:rPr>
        <w:t>3</w:t>
      </w:r>
      <w:r>
        <w:rPr>
          <w:rFonts w:hint="eastAsia" w:ascii="Times New Roman" w:hAnsi="Times New Roman"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陕西省特色小镇年度考核评定标准（试行）</w:t>
      </w:r>
    </w:p>
    <w:p>
      <w:pPr>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 w:val="32"/>
          <w:szCs w:val="32"/>
        </w:rPr>
      </w:pPr>
    </w:p>
    <w:p>
      <w:pPr>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 w:val="32"/>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pStyle w:val="2"/>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Cs w:val="32"/>
        </w:rPr>
      </w:pPr>
    </w:p>
    <w:p>
      <w:pPr>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 w:val="32"/>
          <w:szCs w:val="28"/>
        </w:rPr>
      </w:pPr>
      <w:r>
        <w:rPr>
          <w:rFonts w:hint="default" w:ascii="Times New Roman" w:hAnsi="Times New Roman" w:eastAsia="黑体" w:cs="Times New Roman"/>
          <w:b w:val="0"/>
          <w:bCs w:val="0"/>
          <w:color w:val="auto"/>
          <w:sz w:val="32"/>
          <w:szCs w:val="28"/>
        </w:rPr>
        <w:t>附件1</w:t>
      </w:r>
    </w:p>
    <w:p>
      <w:pPr>
        <w:keepNext w:val="0"/>
        <w:keepLines w:val="0"/>
        <w:pageBreakBefore w:val="0"/>
        <w:kinsoku/>
        <w:wordWrap/>
        <w:overflowPunct/>
        <w:topLinePunct w:val="0"/>
        <w:bidi w:val="0"/>
        <w:spacing w:after="0" w:afterLines="0" w:line="597" w:lineRule="exact"/>
        <w:jc w:val="center"/>
        <w:outlineLvl w:val="9"/>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44"/>
          <w:szCs w:val="44"/>
        </w:rPr>
        <w:t>陕西省特色小镇基本信息表</w:t>
      </w:r>
      <w:r>
        <w:rPr>
          <w:rFonts w:hint="default" w:ascii="Times New Roman" w:hAnsi="Times New Roman" w:eastAsia="方正小标宋简体" w:cs="Times New Roman"/>
          <w:b w:val="0"/>
          <w:bCs w:val="0"/>
          <w:color w:val="auto"/>
          <w:sz w:val="36"/>
          <w:szCs w:val="36"/>
        </w:rPr>
        <w:t xml:space="preserve"> </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718"/>
        <w:gridCol w:w="91"/>
        <w:gridCol w:w="1301"/>
        <w:gridCol w:w="179"/>
        <w:gridCol w:w="1123"/>
        <w:gridCol w:w="851"/>
        <w:gridCol w:w="596"/>
        <w:gridCol w:w="538"/>
        <w:gridCol w:w="1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1395" w:type="dxa"/>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小镇名称</w:t>
            </w:r>
          </w:p>
        </w:tc>
        <w:tc>
          <w:tcPr>
            <w:tcW w:w="3289" w:type="dxa"/>
            <w:gridSpan w:val="4"/>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2570" w:type="dxa"/>
            <w:gridSpan w:val="3"/>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所属市、县、街道（镇）</w:t>
            </w:r>
          </w:p>
        </w:tc>
        <w:tc>
          <w:tcPr>
            <w:tcW w:w="2420" w:type="dxa"/>
            <w:gridSpan w:val="2"/>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8" w:hRule="atLeast"/>
          <w:jc w:val="center"/>
        </w:trPr>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区位</w:t>
            </w:r>
          </w:p>
        </w:tc>
        <w:tc>
          <w:tcPr>
            <w:tcW w:w="8279"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□大中城市郊区   □城市新区   □景区周边   □交通沿线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jc w:val="center"/>
        </w:trPr>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功能类型</w:t>
            </w:r>
          </w:p>
        </w:tc>
        <w:tc>
          <w:tcPr>
            <w:tcW w:w="8279" w:type="dxa"/>
            <w:gridSpan w:val="9"/>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□先进制造类  □科技创新类  □创意设计类  □商贸流通类  □文化旅游类</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□体育运动类  □三产融合类  □数字经济类  □金融服务类  □其他（请注明）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jc w:val="center"/>
        </w:trPr>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规划面积</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(平方公里)</w:t>
            </w:r>
          </w:p>
        </w:tc>
        <w:tc>
          <w:tcPr>
            <w:tcW w:w="3289" w:type="dxa"/>
            <w:gridSpan w:val="4"/>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2570" w:type="dxa"/>
            <w:gridSpan w:val="3"/>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建设用地面积（平方公里）</w:t>
            </w:r>
          </w:p>
        </w:tc>
        <w:tc>
          <w:tcPr>
            <w:tcW w:w="2420" w:type="dxa"/>
            <w:gridSpan w:val="2"/>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主要建设</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主体</w:t>
            </w: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单位名称</w:t>
            </w:r>
          </w:p>
        </w:tc>
        <w:tc>
          <w:tcPr>
            <w:tcW w:w="656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单位性质</w:t>
            </w:r>
          </w:p>
        </w:tc>
        <w:tc>
          <w:tcPr>
            <w:tcW w:w="269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注册资金(万元)</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单位名称</w:t>
            </w:r>
          </w:p>
        </w:tc>
        <w:tc>
          <w:tcPr>
            <w:tcW w:w="656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left"/>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单位性质</w:t>
            </w:r>
          </w:p>
        </w:tc>
        <w:tc>
          <w:tcPr>
            <w:tcW w:w="269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注册资金(万元)</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单位名称</w:t>
            </w:r>
          </w:p>
        </w:tc>
        <w:tc>
          <w:tcPr>
            <w:tcW w:w="656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left"/>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单位性质</w:t>
            </w:r>
          </w:p>
        </w:tc>
        <w:tc>
          <w:tcPr>
            <w:tcW w:w="269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注册资金(万元)</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运营管理</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主体</w:t>
            </w: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单位名称</w:t>
            </w:r>
          </w:p>
        </w:tc>
        <w:tc>
          <w:tcPr>
            <w:tcW w:w="6561" w:type="dxa"/>
            <w:gridSpan w:val="8"/>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left"/>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单位性质</w:t>
            </w:r>
          </w:p>
        </w:tc>
        <w:tc>
          <w:tcPr>
            <w:tcW w:w="269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注册资金(万元)</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13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投资计划</w:t>
            </w: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总投资（亿元）</w:t>
            </w:r>
          </w:p>
        </w:tc>
        <w:tc>
          <w:tcPr>
            <w:tcW w:w="6561" w:type="dxa"/>
            <w:gridSpan w:val="8"/>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c>
          <w:tcPr>
            <w:tcW w:w="1718"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年度投资计划</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rPr>
            </w:pPr>
            <w:r>
              <w:rPr>
                <w:rFonts w:hint="default" w:ascii="Times New Roman" w:hAnsi="Times New Roman" w:eastAsia="宋体" w:cs="Times New Roman"/>
                <w:b w:val="0"/>
                <w:bCs w:val="0"/>
                <w:color w:val="auto"/>
                <w:sz w:val="24"/>
                <w:szCs w:val="21"/>
              </w:rPr>
              <w:t>安排</w:t>
            </w:r>
          </w:p>
        </w:tc>
        <w:tc>
          <w:tcPr>
            <w:tcW w:w="6561" w:type="dxa"/>
            <w:gridSpan w:val="8"/>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jc w:val="center"/>
        </w:trPr>
        <w:tc>
          <w:tcPr>
            <w:tcW w:w="1395"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已获称号</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(以所在镇、街道认定)</w:t>
            </w:r>
          </w:p>
        </w:tc>
        <w:tc>
          <w:tcPr>
            <w:tcW w:w="8279" w:type="dxa"/>
            <w:gridSpan w:val="9"/>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国家级称号：（名称及认定部门）</w:t>
            </w:r>
          </w:p>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省级称号：（名称及认定部门）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1395" w:type="dxa"/>
            <w:vMerge w:val="restart"/>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规划空间</w:t>
            </w: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四至范围</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是否编制建设</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规划</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是否符合</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国土空间规划</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     □否</w:t>
            </w: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是否符合</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生态环境规划</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是否符合</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城乡建设规划</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     □否</w:t>
            </w: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是否符合</w:t>
            </w:r>
          </w:p>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产业发展规划</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395" w:type="dxa"/>
            <w:vMerge w:val="restart"/>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产业</w:t>
            </w:r>
          </w:p>
        </w:tc>
        <w:tc>
          <w:tcPr>
            <w:tcW w:w="1809" w:type="dxa"/>
            <w:gridSpan w:val="2"/>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主导产业类型</w:t>
            </w:r>
          </w:p>
        </w:tc>
        <w:tc>
          <w:tcPr>
            <w:tcW w:w="2603" w:type="dxa"/>
            <w:gridSpan w:val="3"/>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left"/>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企业数量</w:t>
            </w:r>
          </w:p>
        </w:tc>
        <w:tc>
          <w:tcPr>
            <w:tcW w:w="1882" w:type="dxa"/>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4"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主导产业年投资额（万元）</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主导产业年产值（万元）</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主导产业吸纳就业人员数量(人)</w:t>
            </w:r>
          </w:p>
        </w:tc>
        <w:tc>
          <w:tcPr>
            <w:tcW w:w="1301"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c>
          <w:tcPr>
            <w:tcW w:w="1302"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主导产业</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产品品牌</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荣誉、称号</w:t>
            </w:r>
          </w:p>
        </w:tc>
        <w:tc>
          <w:tcPr>
            <w:tcW w:w="3867"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国家级：</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省  级：</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left"/>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市  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vMerge w:val="restart"/>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社区服务</w:t>
            </w: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小学（所）</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初中（所）</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高中（所）</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银行网点（个）</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医院等级</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养老服务设施(处)</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大型连锁超市或商业中心（处）</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三星标准以上酒店（个）</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快递站点（个）</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公共区域WIFI</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全覆盖</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395" w:type="dxa"/>
            <w:vMerge w:val="restart"/>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特色文化</w:t>
            </w: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拥有非物质</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文化遗产</w:t>
            </w:r>
          </w:p>
        </w:tc>
        <w:tc>
          <w:tcPr>
            <w:tcW w:w="6470" w:type="dxa"/>
            <w:gridSpan w:val="7"/>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国家级</w:t>
            </w:r>
            <w:r>
              <w:rPr>
                <w:rFonts w:hint="default" w:ascii="Times New Roman" w:hAnsi="Times New Roman" w:eastAsia="宋体" w:cs="Times New Roman"/>
                <w:b w:val="0"/>
                <w:bCs w:val="0"/>
                <w:color w:val="auto"/>
                <w:sz w:val="24"/>
                <w:szCs w:val="21"/>
                <w:u w:val="single"/>
              </w:rPr>
              <w:t xml:space="preserve">    </w:t>
            </w:r>
            <w:r>
              <w:rPr>
                <w:rFonts w:hint="default" w:ascii="Times New Roman" w:hAnsi="Times New Roman" w:eastAsia="宋体" w:cs="Times New Roman"/>
                <w:b w:val="0"/>
                <w:bCs w:val="0"/>
                <w:color w:val="auto"/>
                <w:sz w:val="24"/>
                <w:szCs w:val="21"/>
              </w:rPr>
              <w:t>项；省级</w:t>
            </w:r>
            <w:r>
              <w:rPr>
                <w:rFonts w:hint="default" w:ascii="Times New Roman" w:hAnsi="Times New Roman" w:eastAsia="宋体" w:cs="Times New Roman"/>
                <w:b w:val="0"/>
                <w:bCs w:val="0"/>
                <w:color w:val="auto"/>
                <w:sz w:val="24"/>
                <w:szCs w:val="21"/>
                <w:u w:val="single"/>
              </w:rPr>
              <w:t xml:space="preserve">    </w:t>
            </w:r>
            <w:r>
              <w:rPr>
                <w:rFonts w:hint="default" w:ascii="Times New Roman" w:hAnsi="Times New Roman" w:eastAsia="宋体" w:cs="Times New Roman"/>
                <w:b w:val="0"/>
                <w:bCs w:val="0"/>
                <w:color w:val="auto"/>
                <w:sz w:val="24"/>
                <w:szCs w:val="21"/>
              </w:rPr>
              <w:t>项；市级</w:t>
            </w:r>
            <w:r>
              <w:rPr>
                <w:rFonts w:hint="default" w:ascii="Times New Roman" w:hAnsi="Times New Roman" w:eastAsia="宋体" w:cs="Times New Roman"/>
                <w:b w:val="0"/>
                <w:bCs w:val="0"/>
                <w:color w:val="auto"/>
                <w:sz w:val="24"/>
                <w:szCs w:val="21"/>
                <w:u w:val="single"/>
              </w:rPr>
              <w:t xml:space="preserve">    </w:t>
            </w:r>
            <w:r>
              <w:rPr>
                <w:rFonts w:hint="default" w:ascii="Times New Roman" w:hAnsi="Times New Roman" w:eastAsia="宋体" w:cs="Times New Roman"/>
                <w:b w:val="0"/>
                <w:bCs w:val="0"/>
                <w:color w:val="auto"/>
                <w:sz w:val="24"/>
                <w:szCs w:val="21"/>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1"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保留地域特色</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文化</w:t>
            </w:r>
          </w:p>
        </w:tc>
        <w:tc>
          <w:tcPr>
            <w:tcW w:w="3454" w:type="dxa"/>
            <w:gridSpan w:val="4"/>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 xml:space="preserve">□民俗活动      □特色餐饮  </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 xml:space="preserve">□民间技艺      □民间戏曲  </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□其他特色</w:t>
            </w:r>
          </w:p>
        </w:tc>
        <w:tc>
          <w:tcPr>
            <w:tcW w:w="113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文化活动中心/场所（处）</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vMerge w:val="restart"/>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基础设施</w:t>
            </w: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是否通二级以上公路</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□是      □否</w:t>
            </w: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停车场数量（个）</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right"/>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自来水供水普及率（%）</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绿化覆盖率（%）</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right"/>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395" w:type="dxa"/>
            <w:vMerge w:val="continue"/>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right="100" w:rightChars="0"/>
              <w:jc w:val="center"/>
              <w:textAlignment w:val="auto"/>
              <w:outlineLvl w:val="9"/>
              <w:rPr>
                <w:rFonts w:hint="default" w:ascii="Times New Roman" w:hAnsi="Times New Roman" w:eastAsia="宋体" w:cs="Times New Roman"/>
                <w:b w:val="0"/>
                <w:bCs w:val="0"/>
                <w:color w:val="auto"/>
                <w:sz w:val="24"/>
                <w:szCs w:val="21"/>
              </w:rPr>
            </w:pPr>
          </w:p>
        </w:tc>
        <w:tc>
          <w:tcPr>
            <w:tcW w:w="180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生活垃圾无害化处理率（%）</w:t>
            </w:r>
          </w:p>
        </w:tc>
        <w:tc>
          <w:tcPr>
            <w:tcW w:w="2603"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tc>
        <w:tc>
          <w:tcPr>
            <w:tcW w:w="198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生活污水集中处理率（%）</w:t>
            </w:r>
          </w:p>
        </w:tc>
        <w:tc>
          <w:tcPr>
            <w:tcW w:w="1882" w:type="dxa"/>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right"/>
              <w:textAlignment w:val="auto"/>
              <w:outlineLvl w:val="9"/>
              <w:rPr>
                <w:rFonts w:hint="default" w:ascii="Times New Roman" w:hAnsi="Times New Roman" w:eastAsia="宋体" w:cs="Times New Roman"/>
                <w:b w:val="0"/>
                <w:bCs w:val="0"/>
                <w:color w:val="auto"/>
                <w:sz w:val="24"/>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4" w:hRule="atLeast"/>
          <w:jc w:val="center"/>
        </w:trPr>
        <w:tc>
          <w:tcPr>
            <w:tcW w:w="1395" w:type="dxa"/>
            <w:noWrap w:val="0"/>
            <w:vAlign w:val="center"/>
          </w:tcPr>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rPr>
            </w:pPr>
            <w:r>
              <w:rPr>
                <w:rFonts w:hint="default" w:ascii="Times New Roman" w:hAnsi="Times New Roman" w:eastAsia="宋体" w:cs="Times New Roman"/>
                <w:b w:val="0"/>
                <w:bCs w:val="0"/>
                <w:color w:val="auto"/>
                <w:sz w:val="24"/>
                <w:szCs w:val="21"/>
              </w:rPr>
              <w:t>市级申报</w:t>
            </w:r>
          </w:p>
          <w:p>
            <w:pPr>
              <w:keepNext w:val="0"/>
              <w:keepLines w:val="0"/>
              <w:pageBreakBefore w:val="0"/>
              <w:widowControl w:val="0"/>
              <w:kinsoku/>
              <w:wordWrap/>
              <w:overflowPunct/>
              <w:topLinePunct w:val="0"/>
              <w:bidi w:val="0"/>
              <w:adjustRightInd/>
              <w:snapToGrid/>
              <w:spacing w:after="0" w:afterLines="0" w:line="360" w:lineRule="exact"/>
              <w:ind w:left="0" w:leftChars="0"/>
              <w:jc w:val="center"/>
              <w:textAlignment w:val="auto"/>
              <w:outlineLvl w:val="9"/>
              <w:rPr>
                <w:rFonts w:hint="default" w:ascii="Times New Roman" w:hAnsi="Times New Roman" w:eastAsia="宋体" w:cs="Times New Roman"/>
                <w:b w:val="0"/>
                <w:bCs w:val="0"/>
                <w:color w:val="auto"/>
                <w:sz w:val="24"/>
                <w:szCs w:val="21"/>
                <w:lang w:val="zh-CN"/>
              </w:rPr>
            </w:pPr>
            <w:r>
              <w:rPr>
                <w:rFonts w:hint="default" w:ascii="Times New Roman" w:hAnsi="Times New Roman" w:eastAsia="宋体" w:cs="Times New Roman"/>
                <w:b w:val="0"/>
                <w:bCs w:val="0"/>
                <w:color w:val="auto"/>
                <w:sz w:val="24"/>
                <w:szCs w:val="21"/>
              </w:rPr>
              <w:t>单位意见</w:t>
            </w:r>
          </w:p>
        </w:tc>
        <w:tc>
          <w:tcPr>
            <w:tcW w:w="8279" w:type="dxa"/>
            <w:gridSpan w:val="9"/>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lang w:val="zh-CN"/>
              </w:rPr>
            </w:pPr>
            <w:r>
              <w:rPr>
                <w:rFonts w:hint="default" w:ascii="Times New Roman" w:hAnsi="Times New Roman" w:eastAsia="宋体" w:cs="Times New Roman"/>
                <w:b w:val="0"/>
                <w:bCs w:val="0"/>
                <w:color w:val="auto"/>
                <w:sz w:val="24"/>
                <w:szCs w:val="21"/>
                <w:lang w:val="zh-CN"/>
              </w:rPr>
              <w:t>申报意见：</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rPr>
            </w:pPr>
          </w:p>
          <w:p>
            <w:pPr>
              <w:pStyle w:val="2"/>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cs="Times New Roman"/>
                <w:b w:val="0"/>
                <w:bCs w:val="0"/>
                <w:color w:val="auto"/>
                <w:sz w:val="24"/>
              </w:rPr>
            </w:pP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textAlignment w:val="auto"/>
              <w:outlineLvl w:val="9"/>
              <w:rPr>
                <w:rFonts w:hint="default" w:ascii="Times New Roman" w:hAnsi="Times New Roman" w:eastAsia="宋体" w:cs="Times New Roman"/>
                <w:b w:val="0"/>
                <w:bCs w:val="0"/>
                <w:color w:val="auto"/>
                <w:sz w:val="24"/>
                <w:szCs w:val="21"/>
                <w:lang w:val="zh-CN"/>
              </w:rPr>
            </w:pPr>
            <w:r>
              <w:rPr>
                <w:rFonts w:hint="default" w:ascii="Times New Roman" w:hAnsi="Times New Roman" w:eastAsia="宋体" w:cs="Times New Roman"/>
                <w:b w:val="0"/>
                <w:bCs w:val="0"/>
                <w:color w:val="auto"/>
                <w:sz w:val="24"/>
                <w:szCs w:val="21"/>
              </w:rPr>
              <w:t>单位</w:t>
            </w:r>
            <w:r>
              <w:rPr>
                <w:rFonts w:hint="default" w:ascii="Times New Roman" w:hAnsi="Times New Roman" w:cs="Times New Roman"/>
                <w:b w:val="0"/>
                <w:bCs w:val="0"/>
                <w:color w:val="auto"/>
                <w:sz w:val="24"/>
                <w:szCs w:val="21"/>
                <w:lang w:eastAsia="zh-CN"/>
              </w:rPr>
              <w:t>（</w:t>
            </w:r>
            <w:r>
              <w:rPr>
                <w:rFonts w:hint="default" w:ascii="Times New Roman" w:hAnsi="Times New Roman" w:eastAsia="宋体" w:cs="Times New Roman"/>
                <w:b w:val="0"/>
                <w:bCs w:val="0"/>
                <w:color w:val="auto"/>
                <w:sz w:val="24"/>
                <w:szCs w:val="21"/>
                <w:lang w:val="zh-CN"/>
              </w:rPr>
              <w:t>盖章</w:t>
            </w:r>
            <w:r>
              <w:rPr>
                <w:rFonts w:hint="default" w:ascii="Times New Roman" w:hAnsi="Times New Roman" w:cs="Times New Roman"/>
                <w:b w:val="0"/>
                <w:bCs w:val="0"/>
                <w:color w:val="auto"/>
                <w:sz w:val="24"/>
                <w:szCs w:val="21"/>
                <w:lang w:eastAsia="zh-CN"/>
              </w:rPr>
              <w:t>）：</w:t>
            </w:r>
            <w:r>
              <w:rPr>
                <w:rFonts w:hint="default" w:ascii="Times New Roman" w:hAnsi="Times New Roman" w:eastAsia="宋体" w:cs="Times New Roman"/>
                <w:b w:val="0"/>
                <w:bCs w:val="0"/>
                <w:color w:val="auto"/>
                <w:sz w:val="24"/>
                <w:szCs w:val="21"/>
                <w:lang w:val="zh-CN"/>
              </w:rPr>
              <w:t xml:space="preserve">    </w:t>
            </w:r>
          </w:p>
          <w:p>
            <w:pPr>
              <w:keepNext w:val="0"/>
              <w:keepLines w:val="0"/>
              <w:pageBreakBefore w:val="0"/>
              <w:widowControl w:val="0"/>
              <w:kinsoku/>
              <w:wordWrap/>
              <w:overflowPunct/>
              <w:topLinePunct w:val="0"/>
              <w:autoSpaceDE/>
              <w:autoSpaceDN/>
              <w:bidi w:val="0"/>
              <w:adjustRightInd/>
              <w:snapToGrid/>
              <w:spacing w:before="0" w:beforeLines="0" w:after="0" w:afterLines="0" w:line="340" w:lineRule="exact"/>
              <w:ind w:left="0" w:leftChars="0" w:right="0" w:rightChars="0" w:firstLine="0" w:firstLineChars="0"/>
              <w:jc w:val="center"/>
              <w:textAlignment w:val="auto"/>
              <w:outlineLvl w:val="9"/>
              <w:rPr>
                <w:rFonts w:hint="default" w:ascii="Times New Roman" w:hAnsi="Times New Roman" w:eastAsia="宋体" w:cs="Times New Roman"/>
                <w:b w:val="0"/>
                <w:bCs w:val="0"/>
                <w:color w:val="auto"/>
                <w:sz w:val="24"/>
                <w:szCs w:val="21"/>
                <w:lang w:val="zh-CN"/>
              </w:rPr>
            </w:pPr>
            <w:r>
              <w:rPr>
                <w:rFonts w:hint="default" w:ascii="Times New Roman" w:hAnsi="Times New Roman" w:eastAsia="宋体" w:cs="Times New Roman"/>
                <w:b w:val="0"/>
                <w:bCs w:val="0"/>
                <w:color w:val="auto"/>
                <w:sz w:val="24"/>
                <w:szCs w:val="21"/>
                <w:lang w:val="zh-CN"/>
              </w:rPr>
              <w:t xml:space="preserve">                                          日期：   年   月   日</w:t>
            </w:r>
          </w:p>
        </w:tc>
      </w:tr>
    </w:tbl>
    <w:p>
      <w:pPr>
        <w:keepNext w:val="0"/>
        <w:keepLines w:val="0"/>
        <w:pageBreakBefore w:val="0"/>
        <w:widowControl w:val="0"/>
        <w:kinsoku/>
        <w:wordWrap/>
        <w:overflowPunct/>
        <w:topLinePunct w:val="0"/>
        <w:autoSpaceDE/>
        <w:autoSpaceDN/>
        <w:bidi w:val="0"/>
        <w:adjustRightInd/>
        <w:snapToGrid/>
        <w:spacing w:before="0" w:beforeLines="0" w:after="0" w:afterLines="0" w:line="420" w:lineRule="exact"/>
        <w:ind w:left="0" w:leftChars="0" w:right="0" w:rightChars="0" w:firstLine="0" w:firstLineChars="0"/>
        <w:jc w:val="both"/>
        <w:textAlignment w:val="auto"/>
        <w:outlineLvl w:val="9"/>
        <w:rPr>
          <w:rFonts w:hint="eastAsia" w:ascii="黑体" w:hAnsi="黑体" w:eastAsia="黑体" w:cs="Times New Roman"/>
          <w:b w:val="0"/>
          <w:bCs w:val="0"/>
          <w:color w:val="auto"/>
          <w:kern w:val="0"/>
          <w:sz w:val="28"/>
          <w:szCs w:val="32"/>
        </w:rPr>
      </w:pPr>
      <w:r>
        <w:rPr>
          <w:rFonts w:hint="eastAsia" w:ascii="黑体" w:hAnsi="黑体" w:eastAsia="黑体" w:cs="Times New Roman"/>
          <w:b w:val="0"/>
          <w:bCs w:val="0"/>
          <w:color w:val="auto"/>
          <w:sz w:val="28"/>
          <w:szCs w:val="21"/>
          <w:lang w:val="zh-CN"/>
        </w:rPr>
        <w:t xml:space="preserve"> *</w:t>
      </w:r>
      <w:r>
        <w:rPr>
          <w:rFonts w:hint="eastAsia" w:ascii="黑体" w:hAnsi="黑体" w:eastAsia="黑体" w:cs="Times New Roman"/>
          <w:b w:val="0"/>
          <w:bCs w:val="0"/>
          <w:color w:val="auto"/>
          <w:sz w:val="28"/>
          <w:szCs w:val="21"/>
        </w:rPr>
        <w:t>除特殊注明外，</w:t>
      </w:r>
      <w:r>
        <w:rPr>
          <w:rFonts w:hint="eastAsia" w:ascii="黑体" w:hAnsi="黑体" w:eastAsia="黑体" w:cs="Times New Roman"/>
          <w:b w:val="0"/>
          <w:bCs w:val="0"/>
          <w:color w:val="auto"/>
          <w:sz w:val="28"/>
          <w:szCs w:val="21"/>
          <w:lang w:val="zh-CN"/>
        </w:rPr>
        <w:t>表格数据均指20</w:t>
      </w:r>
      <w:r>
        <w:rPr>
          <w:rFonts w:hint="eastAsia" w:ascii="黑体" w:hAnsi="黑体" w:eastAsia="黑体" w:cs="Times New Roman"/>
          <w:b w:val="0"/>
          <w:bCs w:val="0"/>
          <w:color w:val="auto"/>
          <w:sz w:val="28"/>
          <w:szCs w:val="21"/>
        </w:rPr>
        <w:t>20</w:t>
      </w:r>
      <w:r>
        <w:rPr>
          <w:rFonts w:hint="eastAsia" w:ascii="黑体" w:hAnsi="黑体" w:eastAsia="黑体" w:cs="Times New Roman"/>
          <w:b w:val="0"/>
          <w:bCs w:val="0"/>
          <w:color w:val="auto"/>
          <w:sz w:val="28"/>
          <w:szCs w:val="21"/>
          <w:lang w:val="zh-CN"/>
        </w:rPr>
        <w:t>年数据</w:t>
      </w:r>
    </w:p>
    <w:p>
      <w:pPr>
        <w:keepNext w:val="0"/>
        <w:keepLines w:val="0"/>
        <w:pageBreakBefore w:val="0"/>
        <w:kinsoku/>
        <w:wordWrap/>
        <w:overflowPunct/>
        <w:topLinePunct w:val="0"/>
        <w:bidi w:val="0"/>
        <w:spacing w:after="0" w:afterLines="0" w:line="597" w:lineRule="exact"/>
        <w:outlineLvl w:val="9"/>
        <w:rPr>
          <w:rFonts w:hint="eastAsia" w:ascii="黑体" w:hAnsi="黑体" w:eastAsia="黑体" w:cs="Times New Roman"/>
          <w:b w:val="0"/>
          <w:bCs w:val="0"/>
          <w:color w:val="auto"/>
          <w:sz w:val="32"/>
          <w:szCs w:val="28"/>
        </w:rPr>
      </w:pPr>
      <w:r>
        <w:rPr>
          <w:rFonts w:hint="eastAsia" w:ascii="黑体" w:hAnsi="黑体" w:eastAsia="黑体" w:cs="Times New Roman"/>
          <w:b w:val="0"/>
          <w:bCs w:val="0"/>
          <w:color w:val="auto"/>
          <w:sz w:val="32"/>
          <w:szCs w:val="28"/>
        </w:rPr>
        <w:t>附件2</w:t>
      </w:r>
    </w:p>
    <w:p>
      <w:pPr>
        <w:keepNext w:val="0"/>
        <w:keepLines w:val="0"/>
        <w:pageBreakBefore w:val="0"/>
        <w:kinsoku/>
        <w:wordWrap/>
        <w:overflowPunct/>
        <w:topLinePunct w:val="0"/>
        <w:bidi w:val="0"/>
        <w:spacing w:after="0" w:afterLines="0" w:line="597" w:lineRule="exact"/>
        <w:jc w:val="center"/>
        <w:outlineLvl w:val="9"/>
        <w:rPr>
          <w:rFonts w:hint="default" w:ascii="Times New Roman" w:hAnsi="Times New Roman" w:eastAsia="方正小标宋简体" w:cs="Times New Roman"/>
          <w:b w:val="0"/>
          <w:bCs w:val="0"/>
          <w:color w:val="auto"/>
          <w:sz w:val="44"/>
          <w:szCs w:val="44"/>
        </w:rPr>
      </w:pPr>
      <w:r>
        <w:rPr>
          <w:rFonts w:hint="default" w:ascii="Times New Roman" w:hAnsi="Times New Roman" w:eastAsia="方正小标宋简体" w:cs="Times New Roman"/>
          <w:b w:val="0"/>
          <w:bCs w:val="0"/>
          <w:color w:val="auto"/>
          <w:sz w:val="44"/>
          <w:szCs w:val="44"/>
        </w:rPr>
        <w:t>陕西省特色小镇入库培育评定标准</w:t>
      </w:r>
    </w:p>
    <w:p>
      <w:pPr>
        <w:keepNext w:val="0"/>
        <w:keepLines w:val="0"/>
        <w:pageBreakBefore w:val="0"/>
        <w:kinsoku/>
        <w:wordWrap/>
        <w:overflowPunct/>
        <w:topLinePunct w:val="0"/>
        <w:bidi w:val="0"/>
        <w:spacing w:after="0" w:afterLines="0" w:line="597" w:lineRule="exact"/>
        <w:jc w:val="center"/>
        <w:outlineLvl w:val="9"/>
        <w:rPr>
          <w:rFonts w:hint="eastAsia" w:ascii="楷体_GB2312" w:hAnsi="楷体_GB2312" w:eastAsia="楷体_GB2312" w:cs="Times New Roman"/>
          <w:b w:val="0"/>
          <w:bCs w:val="0"/>
          <w:color w:val="auto"/>
          <w:sz w:val="32"/>
          <w:szCs w:val="36"/>
        </w:rPr>
      </w:pPr>
      <w:r>
        <w:rPr>
          <w:rFonts w:hint="eastAsia" w:ascii="楷体_GB2312" w:hAnsi="楷体_GB2312" w:eastAsia="楷体_GB2312" w:cs="Times New Roman"/>
          <w:b w:val="0"/>
          <w:bCs w:val="0"/>
          <w:color w:val="auto"/>
          <w:sz w:val="32"/>
          <w:szCs w:val="36"/>
        </w:rPr>
        <w:t>（试行）</w:t>
      </w:r>
    </w:p>
    <w:tbl>
      <w:tblPr>
        <w:tblStyle w:val="3"/>
        <w:tblW w:w="0" w:type="auto"/>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77"/>
        <w:gridCol w:w="1275"/>
        <w:gridCol w:w="709"/>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4" w:hRule="atLeast"/>
        </w:trPr>
        <w:tc>
          <w:tcPr>
            <w:tcW w:w="127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考量指标</w:t>
            </w: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具体内容</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分值</w:t>
            </w:r>
          </w:p>
        </w:tc>
        <w:tc>
          <w:tcPr>
            <w:tcW w:w="623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20" w:hRule="atLeast"/>
        </w:trPr>
        <w:tc>
          <w:tcPr>
            <w:tcW w:w="1277" w:type="dxa"/>
            <w:vMerge w:val="restart"/>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lang w:val="en-US" w:eastAsia="zh-CN"/>
              </w:rPr>
              <w:t xml:space="preserve">申报材料 </w:t>
            </w:r>
            <w:r>
              <w:rPr>
                <w:rFonts w:hint="eastAsia" w:ascii="宋体" w:hAnsi="宋体" w:eastAsia="宋体" w:cs="Times New Roman"/>
                <w:b w:val="0"/>
                <w:bCs w:val="0"/>
                <w:color w:val="auto"/>
                <w:kern w:val="0"/>
                <w:sz w:val="24"/>
                <w:szCs w:val="21"/>
              </w:rPr>
              <w:t>（</w:t>
            </w:r>
            <w:r>
              <w:rPr>
                <w:rFonts w:hint="eastAsia" w:ascii="宋体" w:hAnsi="宋体" w:eastAsia="宋体" w:cs="Times New Roman"/>
                <w:b w:val="0"/>
                <w:bCs w:val="0"/>
                <w:color w:val="auto"/>
                <w:kern w:val="0"/>
                <w:sz w:val="24"/>
                <w:szCs w:val="21"/>
                <w:lang w:val="en-US" w:eastAsia="zh-CN"/>
              </w:rPr>
              <w:t>30</w:t>
            </w:r>
            <w:r>
              <w:rPr>
                <w:rFonts w:hint="eastAsia" w:ascii="宋体" w:hAnsi="宋体" w:eastAsia="宋体" w:cs="Times New Roman"/>
                <w:b w:val="0"/>
                <w:bCs w:val="0"/>
                <w:color w:val="auto"/>
                <w:kern w:val="0"/>
                <w:sz w:val="24"/>
                <w:szCs w:val="21"/>
              </w:rPr>
              <w:t>分）</w:t>
            </w: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firstLine="240" w:firstLineChars="100"/>
              <w:jc w:val="both"/>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lang w:eastAsia="zh-CN"/>
              </w:rPr>
              <w:t>总体规划</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lang w:val="en-US" w:eastAsia="zh-CN"/>
              </w:rPr>
              <w:t>10</w:t>
            </w:r>
          </w:p>
        </w:tc>
        <w:tc>
          <w:tcPr>
            <w:tcW w:w="623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按照生产生活生态“三生融合”、产业社区文化旅游“四位一体”的基本要求，编制特色小镇建设规划，体现小镇发展理念和思路，明确战略定位、发展目标、总体布局、特色产业、功能分区、四至范围、特色风貌、投资运营主体、重点项目、建设方式、建设计划、投融资模式、盈利模式和保障措施等。</w:t>
            </w:r>
            <w:r>
              <w:rPr>
                <w:rFonts w:hint="eastAsia" w:ascii="宋体" w:hAnsi="宋体" w:eastAsia="宋体" w:cs="Times New Roman"/>
                <w:b w:val="0"/>
                <w:bCs w:val="0"/>
                <w:color w:val="auto"/>
                <w:kern w:val="0"/>
                <w:sz w:val="24"/>
                <w:szCs w:val="21"/>
                <w:lang w:eastAsia="zh-CN"/>
              </w:rPr>
              <w:t>（</w:t>
            </w:r>
            <w:r>
              <w:rPr>
                <w:rFonts w:hint="eastAsia" w:ascii="宋体" w:hAnsi="宋体" w:eastAsia="宋体" w:cs="Times New Roman"/>
                <w:b w:val="0"/>
                <w:bCs w:val="0"/>
                <w:color w:val="auto"/>
                <w:kern w:val="0"/>
                <w:sz w:val="24"/>
                <w:szCs w:val="21"/>
                <w:lang w:val="en-US" w:eastAsia="zh-CN"/>
              </w:rPr>
              <w:t>10分</w:t>
            </w:r>
            <w:r>
              <w:rPr>
                <w:rFonts w:hint="eastAsia" w:ascii="宋体" w:hAnsi="宋体" w:eastAsia="宋体" w:cs="Times New Roman"/>
                <w:b w:val="0"/>
                <w:bCs w:val="0"/>
                <w:color w:val="auto"/>
                <w:kern w:val="0"/>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2" w:hRule="atLeast"/>
        </w:trPr>
        <w:tc>
          <w:tcPr>
            <w:tcW w:w="1277" w:type="dxa"/>
            <w:vMerge w:val="continue"/>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firstLine="240" w:firstLineChars="100"/>
              <w:jc w:val="both"/>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目标定位</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10</w:t>
            </w:r>
          </w:p>
        </w:tc>
        <w:tc>
          <w:tcPr>
            <w:tcW w:w="623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1.发展定位合理，能深入挖掘和谋划特色小镇在区域中的地位和作用；（5分）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2.发展愿景清晰，目标任务明确，对于特色小镇创建工作有明确的三年、五年、远期目标，任务具体。（5分）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95" w:hRule="atLeast"/>
        </w:trPr>
        <w:tc>
          <w:tcPr>
            <w:tcW w:w="1277" w:type="dxa"/>
            <w:vMerge w:val="continue"/>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560" w:leftChars="100" w:right="0" w:rightChars="0" w:hanging="240" w:hangingChars="10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lang w:eastAsia="zh-CN"/>
              </w:rPr>
              <w:t>投资运营</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10</w:t>
            </w:r>
          </w:p>
        </w:tc>
        <w:tc>
          <w:tcPr>
            <w:tcW w:w="6237" w:type="dxa"/>
            <w:noWrap w:val="0"/>
            <w:tcMar>
              <w:top w:w="10" w:type="dxa"/>
              <w:left w:w="10" w:type="dxa"/>
              <w:right w:w="10" w:type="dxa"/>
            </w:tcMar>
            <w:vAlign w:val="center"/>
          </w:tcPr>
          <w:p>
            <w:pPr>
              <w:keepNext w:val="0"/>
              <w:keepLines w:val="0"/>
              <w:pageBreakBefore w:val="0"/>
              <w:widowControl/>
              <w:numPr>
                <w:ilvl w:val="0"/>
                <w:numId w:val="0"/>
              </w:numPr>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lang w:val="en-US" w:eastAsia="zh-CN"/>
              </w:rPr>
              <w:t>1.</w:t>
            </w:r>
            <w:r>
              <w:rPr>
                <w:rFonts w:hint="eastAsia" w:ascii="宋体" w:hAnsi="宋体" w:eastAsia="宋体" w:cs="Times New Roman"/>
                <w:b w:val="0"/>
                <w:bCs w:val="0"/>
                <w:color w:val="auto"/>
                <w:kern w:val="0"/>
                <w:sz w:val="24"/>
                <w:szCs w:val="21"/>
              </w:rPr>
              <w:t>市场主体运作，投资主体落实；（</w:t>
            </w:r>
            <w:r>
              <w:rPr>
                <w:rFonts w:hint="eastAsia" w:ascii="宋体" w:hAnsi="宋体" w:eastAsia="宋体" w:cs="Times New Roman"/>
                <w:b w:val="0"/>
                <w:bCs w:val="0"/>
                <w:color w:val="auto"/>
                <w:kern w:val="0"/>
                <w:sz w:val="24"/>
                <w:szCs w:val="21"/>
                <w:lang w:val="en-US" w:eastAsia="zh-CN"/>
              </w:rPr>
              <w:t>3</w:t>
            </w:r>
            <w:r>
              <w:rPr>
                <w:rFonts w:hint="eastAsia" w:ascii="宋体" w:hAnsi="宋体" w:eastAsia="宋体" w:cs="Times New Roman"/>
                <w:b w:val="0"/>
                <w:bCs w:val="0"/>
                <w:color w:val="auto"/>
                <w:kern w:val="0"/>
                <w:sz w:val="24"/>
                <w:szCs w:val="21"/>
              </w:rPr>
              <w:t>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2.产权明晰，投资结构合理；（2分）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3.有清晰的年度投资建设计划，以及相应的年度推进计划；（2分）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lang w:val="en-US" w:eastAsia="zh-CN"/>
              </w:rPr>
              <w:t>4.资金来源明确，按计划可落实到位；（3分）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127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发展基础</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sz w:val="24"/>
                <w:szCs w:val="21"/>
              </w:rPr>
              <w:t>(以所在镇、街道认定)</w:t>
            </w:r>
            <w:r>
              <w:rPr>
                <w:rFonts w:hint="eastAsia" w:ascii="宋体" w:hAnsi="宋体" w:eastAsia="宋体" w:cs="Times New Roman"/>
                <w:b w:val="0"/>
                <w:bCs w:val="0"/>
                <w:color w:val="auto"/>
                <w:kern w:val="0"/>
                <w:sz w:val="24"/>
                <w:szCs w:val="21"/>
              </w:rPr>
              <w:br w:type="textWrapping"/>
            </w:r>
            <w:r>
              <w:rPr>
                <w:rFonts w:hint="eastAsia" w:ascii="宋体" w:hAnsi="宋体" w:eastAsia="宋体" w:cs="Times New Roman"/>
                <w:b w:val="0"/>
                <w:bCs w:val="0"/>
                <w:color w:val="auto"/>
                <w:kern w:val="0"/>
                <w:sz w:val="24"/>
                <w:szCs w:val="21"/>
              </w:rPr>
              <w:t>（10分）</w:t>
            </w: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基础条件</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2"/>
                <w:sz w:val="24"/>
                <w:szCs w:val="21"/>
                <w:lang w:val="en-US" w:eastAsia="zh-CN"/>
              </w:rPr>
              <w:t>10</w:t>
            </w:r>
          </w:p>
        </w:tc>
        <w:tc>
          <w:tcPr>
            <w:tcW w:w="623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1.交通区位条件优越；（2分）</w:t>
            </w:r>
            <w:r>
              <w:rPr>
                <w:rFonts w:hint="eastAsia" w:ascii="宋体" w:hAnsi="宋体" w:eastAsia="宋体" w:cs="Times New Roman"/>
                <w:b w:val="0"/>
                <w:bCs w:val="0"/>
                <w:color w:val="auto"/>
                <w:kern w:val="0"/>
                <w:sz w:val="24"/>
                <w:szCs w:val="21"/>
              </w:rPr>
              <w:br w:type="textWrapping"/>
            </w:r>
            <w:r>
              <w:rPr>
                <w:rFonts w:hint="eastAsia" w:ascii="宋体" w:hAnsi="宋体" w:eastAsia="宋体" w:cs="Times New Roman"/>
                <w:b w:val="0"/>
                <w:bCs w:val="0"/>
                <w:color w:val="auto"/>
                <w:kern w:val="0"/>
                <w:sz w:val="24"/>
                <w:szCs w:val="21"/>
                <w:lang w:val="en-US" w:eastAsia="zh-CN"/>
              </w:rPr>
              <w:t>2.产业发展基础良好；（2分）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3.地方文化特色浓郁；（2分）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4.自然生态环境良好；（2分）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lang w:val="en-US" w:eastAsia="zh-CN"/>
              </w:rPr>
              <w:t>5</w:t>
            </w:r>
            <w:r>
              <w:rPr>
                <w:rFonts w:hint="eastAsia" w:ascii="宋体" w:hAnsi="宋体" w:eastAsia="宋体" w:cs="Times New Roman"/>
                <w:b w:val="0"/>
                <w:bCs w:val="0"/>
                <w:color w:val="auto"/>
                <w:kern w:val="0"/>
                <w:sz w:val="24"/>
                <w:szCs w:val="21"/>
              </w:rPr>
              <w:t>.荣获省级以上称号</w:t>
            </w:r>
            <w:r>
              <w:rPr>
                <w:rFonts w:hint="eastAsia" w:ascii="宋体" w:hAnsi="宋体" w:eastAsia="宋体" w:cs="Times New Roman"/>
                <w:b w:val="0"/>
                <w:bCs w:val="0"/>
                <w:color w:val="auto"/>
                <w:kern w:val="0"/>
                <w:sz w:val="24"/>
                <w:szCs w:val="21"/>
                <w:lang w:eastAsia="zh-CN"/>
              </w:rPr>
              <w:t>。（</w:t>
            </w:r>
            <w:r>
              <w:rPr>
                <w:rFonts w:hint="eastAsia" w:ascii="宋体" w:hAnsi="宋体" w:eastAsia="宋体" w:cs="Times New Roman"/>
                <w:b w:val="0"/>
                <w:bCs w:val="0"/>
                <w:color w:val="auto"/>
                <w:kern w:val="0"/>
                <w:sz w:val="24"/>
                <w:szCs w:val="21"/>
              </w:rPr>
              <w:t>每个称号得1分，满分2分</w:t>
            </w:r>
            <w:r>
              <w:rPr>
                <w:rFonts w:hint="eastAsia" w:ascii="宋体" w:hAnsi="宋体" w:eastAsia="宋体" w:cs="Times New Roman"/>
                <w:b w:val="0"/>
                <w:bCs w:val="0"/>
                <w:color w:val="auto"/>
                <w:kern w:val="0"/>
                <w:sz w:val="24"/>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 w:hRule="atLeast"/>
        </w:trPr>
        <w:tc>
          <w:tcPr>
            <w:tcW w:w="127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sz w:val="24"/>
                <w:szCs w:val="21"/>
                <w:lang w:eastAsia="zh-CN"/>
              </w:rPr>
              <w:t>规划设计内容（</w:t>
            </w:r>
            <w:r>
              <w:rPr>
                <w:rFonts w:hint="eastAsia" w:ascii="宋体" w:hAnsi="宋体" w:eastAsia="宋体" w:cs="Times New Roman"/>
                <w:b w:val="0"/>
                <w:bCs w:val="0"/>
                <w:color w:val="auto"/>
                <w:sz w:val="24"/>
                <w:szCs w:val="21"/>
                <w:lang w:val="en-US" w:eastAsia="zh-CN"/>
              </w:rPr>
              <w:t>50分</w:t>
            </w:r>
            <w:r>
              <w:rPr>
                <w:rFonts w:hint="eastAsia" w:ascii="宋体" w:hAnsi="宋体" w:eastAsia="宋体" w:cs="Times New Roman"/>
                <w:b w:val="0"/>
                <w:bCs w:val="0"/>
                <w:color w:val="auto"/>
                <w:sz w:val="24"/>
                <w:szCs w:val="21"/>
                <w:lang w:eastAsia="zh-CN"/>
              </w:rPr>
              <w:t>）</w:t>
            </w: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建设规划</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18</w:t>
            </w:r>
          </w:p>
        </w:tc>
        <w:tc>
          <w:tcPr>
            <w:tcW w:w="623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1.特色小镇建设应符合国土空间、城乡建设、产业发展、环境保护等规划；（3分）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2.规模适度，新建小镇规划面积控制在1-5平方公里，其中建设用地面积原则上不少于0.5平方公里；（5分）</w:t>
            </w:r>
          </w:p>
          <w:p>
            <w:pPr>
              <w:pStyle w:val="2"/>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3.尊重原有自然格局，体现地形地貌等地域特征，传承传统文化与建筑特色，建筑与环境精心设计，美观大方，控制适宜的建筑高度和体量；（5分）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4.依托山水林田湖草等自然基底，设计绿化廊道、街心绿地和郊野公园等，绿化率不低于30%。（5分）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40" w:hRule="atLeast"/>
        </w:trPr>
        <w:tc>
          <w:tcPr>
            <w:tcW w:w="1277" w:type="dxa"/>
            <w:vMerge w:val="restart"/>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sz w:val="24"/>
                <w:szCs w:val="21"/>
                <w:lang w:eastAsia="zh-CN"/>
              </w:rPr>
              <w:t>规划设计内容（</w:t>
            </w:r>
            <w:r>
              <w:rPr>
                <w:rFonts w:hint="eastAsia" w:ascii="宋体" w:hAnsi="宋体" w:eastAsia="宋体" w:cs="Times New Roman"/>
                <w:b w:val="0"/>
                <w:bCs w:val="0"/>
                <w:color w:val="auto"/>
                <w:sz w:val="24"/>
                <w:szCs w:val="21"/>
                <w:lang w:val="en-US" w:eastAsia="zh-CN"/>
              </w:rPr>
              <w:t>50分</w:t>
            </w:r>
            <w:r>
              <w:rPr>
                <w:rFonts w:hint="eastAsia" w:ascii="宋体" w:hAnsi="宋体" w:eastAsia="宋体" w:cs="Times New Roman"/>
                <w:b w:val="0"/>
                <w:bCs w:val="0"/>
                <w:color w:val="auto"/>
                <w:sz w:val="24"/>
                <w:szCs w:val="21"/>
                <w:lang w:eastAsia="zh-CN"/>
              </w:rPr>
              <w:t>）</w:t>
            </w: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产业</w:t>
            </w:r>
            <w:r>
              <w:rPr>
                <w:rFonts w:hint="eastAsia" w:ascii="宋体" w:hAnsi="宋体" w:eastAsia="宋体" w:cs="Times New Roman"/>
                <w:b w:val="0"/>
                <w:bCs w:val="0"/>
                <w:color w:val="auto"/>
                <w:kern w:val="0"/>
                <w:sz w:val="24"/>
                <w:szCs w:val="21"/>
                <w:lang w:val="en-US" w:eastAsia="zh-CN"/>
              </w:rPr>
              <w:t>发展</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20</w:t>
            </w:r>
          </w:p>
        </w:tc>
        <w:tc>
          <w:tcPr>
            <w:tcW w:w="623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1.主导产业明确，一镇一业；（5分）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2.主导产业有发展基础，前景好、潜力大，在全国有一定知名度和影响力；（5分）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3.主导产业初具规模，有龙头企业；（5分）</w:t>
            </w:r>
          </w:p>
          <w:p>
            <w:pPr>
              <w:pStyle w:val="2"/>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4.体现创新导向，有高效的创新服务平台或建设计划，与高校、科研机构、专业服务机构有合作。（5分）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90" w:hRule="atLeast"/>
        </w:trPr>
        <w:tc>
          <w:tcPr>
            <w:tcW w:w="1277" w:type="dxa"/>
            <w:vMerge w:val="continue"/>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rPr>
              <w:t>功能</w:t>
            </w:r>
            <w:r>
              <w:rPr>
                <w:rFonts w:hint="eastAsia" w:ascii="宋体" w:hAnsi="宋体" w:eastAsia="宋体" w:cs="Times New Roman"/>
                <w:b w:val="0"/>
                <w:bCs w:val="0"/>
                <w:color w:val="auto"/>
                <w:sz w:val="24"/>
                <w:szCs w:val="21"/>
                <w:lang w:val="en-US" w:eastAsia="zh-CN"/>
              </w:rPr>
              <w:t>融合</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lang w:val="en-US" w:eastAsia="zh-CN"/>
              </w:rPr>
              <w:t>12</w:t>
            </w:r>
          </w:p>
        </w:tc>
        <w:tc>
          <w:tcPr>
            <w:tcW w:w="623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lang w:val="en-US" w:eastAsia="zh-CN"/>
              </w:rPr>
            </w:pPr>
            <w:r>
              <w:rPr>
                <w:rFonts w:hint="eastAsia" w:ascii="宋体" w:hAnsi="宋体" w:eastAsia="宋体" w:cs="Times New Roman"/>
                <w:b w:val="0"/>
                <w:bCs w:val="0"/>
                <w:color w:val="auto"/>
                <w:sz w:val="24"/>
                <w:szCs w:val="21"/>
                <w:lang w:val="en-US" w:eastAsia="zh-CN"/>
              </w:rPr>
              <w:t>1.叠加产业服务功能，建立产业公共服务平台，配备产业服务团队；（3分）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lang w:val="en-US" w:eastAsia="zh-CN"/>
              </w:rPr>
              <w:t>2.叠加</w:t>
            </w:r>
            <w:r>
              <w:rPr>
                <w:rFonts w:hint="eastAsia" w:ascii="宋体" w:hAnsi="宋体" w:eastAsia="宋体" w:cs="Times New Roman"/>
                <w:b w:val="0"/>
                <w:bCs w:val="0"/>
                <w:color w:val="auto"/>
                <w:sz w:val="24"/>
                <w:szCs w:val="21"/>
              </w:rPr>
              <w:t>现代社区功能，结合教育、医疗、养老整体布局提供优质公共服务，完善社区服务、商业服务等；</w:t>
            </w:r>
            <w:r>
              <w:rPr>
                <w:rFonts w:hint="eastAsia" w:ascii="宋体" w:hAnsi="宋体" w:eastAsia="宋体" w:cs="Times New Roman"/>
                <w:b w:val="0"/>
                <w:bCs w:val="0"/>
                <w:color w:val="auto"/>
                <w:sz w:val="24"/>
                <w:szCs w:val="21"/>
                <w:lang w:val="en-US" w:eastAsia="zh-CN"/>
              </w:rPr>
              <w:t>（3分）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lang w:val="en-US" w:eastAsia="zh-CN"/>
              </w:rPr>
              <w:t>3</w:t>
            </w:r>
            <w:r>
              <w:rPr>
                <w:rFonts w:hint="eastAsia" w:ascii="宋体" w:hAnsi="宋体" w:eastAsia="宋体" w:cs="Times New Roman"/>
                <w:b w:val="0"/>
                <w:bCs w:val="0"/>
                <w:color w:val="auto"/>
                <w:sz w:val="24"/>
                <w:szCs w:val="21"/>
              </w:rPr>
              <w:t>.</w:t>
            </w:r>
            <w:r>
              <w:rPr>
                <w:rFonts w:hint="eastAsia" w:ascii="宋体" w:hAnsi="宋体" w:eastAsia="宋体" w:cs="Times New Roman"/>
                <w:b w:val="0"/>
                <w:bCs w:val="0"/>
                <w:color w:val="auto"/>
                <w:sz w:val="24"/>
                <w:szCs w:val="21"/>
                <w:lang w:val="en-US" w:eastAsia="zh-CN"/>
              </w:rPr>
              <w:t>叠加</w:t>
            </w:r>
            <w:r>
              <w:rPr>
                <w:rFonts w:hint="eastAsia" w:ascii="宋体" w:hAnsi="宋体" w:eastAsia="宋体" w:cs="Times New Roman"/>
                <w:b w:val="0"/>
                <w:bCs w:val="0"/>
                <w:color w:val="auto"/>
                <w:sz w:val="24"/>
                <w:szCs w:val="21"/>
              </w:rPr>
              <w:t>文化功能，</w:t>
            </w:r>
            <w:r>
              <w:rPr>
                <w:rFonts w:hint="eastAsia" w:ascii="宋体" w:hAnsi="宋体" w:eastAsia="宋体" w:cs="Times New Roman"/>
                <w:b w:val="0"/>
                <w:bCs w:val="0"/>
                <w:color w:val="auto"/>
                <w:sz w:val="24"/>
                <w:szCs w:val="21"/>
                <w:lang w:val="en-US" w:eastAsia="zh-CN"/>
              </w:rPr>
              <w:t>配建文化设施、开展特色文化活动，</w:t>
            </w:r>
            <w:r>
              <w:rPr>
                <w:rFonts w:hint="eastAsia" w:ascii="宋体" w:hAnsi="宋体" w:eastAsia="宋体" w:cs="Times New Roman"/>
                <w:b w:val="0"/>
                <w:bCs w:val="0"/>
                <w:color w:val="auto"/>
                <w:sz w:val="24"/>
                <w:szCs w:val="21"/>
              </w:rPr>
              <w:t>促进优秀文化与现代生产生活相互交融，规划建设展示小镇建设整体图景和文化魅力的公共空间</w:t>
            </w:r>
            <w:r>
              <w:rPr>
                <w:rFonts w:hint="eastAsia" w:ascii="宋体" w:hAnsi="宋体" w:eastAsia="宋体" w:cs="Times New Roman"/>
                <w:b w:val="0"/>
                <w:bCs w:val="0"/>
                <w:color w:val="auto"/>
                <w:sz w:val="24"/>
                <w:szCs w:val="21"/>
                <w:lang w:eastAsia="zh-CN"/>
              </w:rPr>
              <w:t>；（</w:t>
            </w:r>
            <w:r>
              <w:rPr>
                <w:rFonts w:hint="eastAsia" w:ascii="宋体" w:hAnsi="宋体" w:eastAsia="宋体" w:cs="Times New Roman"/>
                <w:b w:val="0"/>
                <w:bCs w:val="0"/>
                <w:color w:val="auto"/>
                <w:sz w:val="24"/>
                <w:szCs w:val="21"/>
                <w:lang w:val="en-US" w:eastAsia="zh-CN"/>
              </w:rPr>
              <w:t>3分</w:t>
            </w:r>
            <w:r>
              <w:rPr>
                <w:rFonts w:hint="eastAsia" w:ascii="宋体" w:hAnsi="宋体" w:eastAsia="宋体" w:cs="Times New Roman"/>
                <w:b w:val="0"/>
                <w:bCs w:val="0"/>
                <w:color w:val="auto"/>
                <w:sz w:val="24"/>
                <w:szCs w:val="21"/>
                <w:lang w:eastAsia="zh-CN"/>
              </w:rPr>
              <w:t>）</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lang w:val="en-US" w:eastAsia="zh-CN"/>
              </w:rPr>
              <w:t>4</w:t>
            </w:r>
            <w:r>
              <w:rPr>
                <w:rFonts w:hint="eastAsia" w:ascii="宋体" w:hAnsi="宋体" w:eastAsia="宋体" w:cs="Times New Roman"/>
                <w:b w:val="0"/>
                <w:bCs w:val="0"/>
                <w:color w:val="auto"/>
                <w:sz w:val="24"/>
                <w:szCs w:val="21"/>
              </w:rPr>
              <w:t>.</w:t>
            </w:r>
            <w:r>
              <w:rPr>
                <w:rFonts w:hint="eastAsia" w:ascii="宋体" w:hAnsi="宋体" w:eastAsia="宋体" w:cs="Times New Roman"/>
                <w:b w:val="0"/>
                <w:bCs w:val="0"/>
                <w:color w:val="auto"/>
                <w:sz w:val="24"/>
                <w:szCs w:val="21"/>
                <w:lang w:val="en-US" w:eastAsia="zh-CN"/>
              </w:rPr>
              <w:t>叠加</w:t>
            </w:r>
            <w:r>
              <w:rPr>
                <w:rFonts w:hint="eastAsia" w:ascii="宋体" w:hAnsi="宋体" w:eastAsia="宋体" w:cs="Times New Roman"/>
                <w:b w:val="0"/>
                <w:bCs w:val="0"/>
                <w:color w:val="auto"/>
                <w:sz w:val="24"/>
                <w:szCs w:val="21"/>
              </w:rPr>
              <w:t>旅游功能，统筹考虑产业特色和旅游资源，打造独具魅力的旅游体验地。</w:t>
            </w:r>
            <w:r>
              <w:rPr>
                <w:rFonts w:hint="eastAsia" w:ascii="宋体" w:hAnsi="宋体" w:eastAsia="宋体" w:cs="Times New Roman"/>
                <w:b w:val="0"/>
                <w:bCs w:val="0"/>
                <w:color w:val="auto"/>
                <w:sz w:val="24"/>
                <w:szCs w:val="21"/>
                <w:lang w:val="en-US" w:eastAsia="zh-CN"/>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2" w:hRule="atLeast"/>
        </w:trPr>
        <w:tc>
          <w:tcPr>
            <w:tcW w:w="127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保障措施</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（10分）</w:t>
            </w: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机制和政策</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10</w:t>
            </w:r>
          </w:p>
        </w:tc>
        <w:tc>
          <w:tcPr>
            <w:tcW w:w="623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rPr>
              <w:t>1.组织机构完善，运营管理方案合理；（4分）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rPr>
              <w:t>2.地方政府营商环境良好，服务高效；（3分）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sz w:val="24"/>
                <w:szCs w:val="21"/>
              </w:rPr>
              <w:t>3.地方政府政策有支持政策、有激励措施。（3分）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1" w:hRule="atLeast"/>
        </w:trPr>
        <w:tc>
          <w:tcPr>
            <w:tcW w:w="127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lang w:val="en-US" w:eastAsia="zh-CN"/>
              </w:rPr>
              <w:t>一票否决项</w:t>
            </w:r>
          </w:p>
        </w:tc>
        <w:tc>
          <w:tcPr>
            <w:tcW w:w="1275"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lang w:val="en-US" w:eastAsia="zh-CN"/>
              </w:rPr>
              <w:t>统筹发展与安全</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rPr>
            </w:pPr>
          </w:p>
        </w:tc>
        <w:tc>
          <w:tcPr>
            <w:tcW w:w="6237"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lang w:val="en-US" w:eastAsia="zh-CN"/>
              </w:rPr>
            </w:pPr>
            <w:r>
              <w:rPr>
                <w:rFonts w:hint="eastAsia" w:ascii="宋体" w:hAnsi="宋体" w:eastAsia="宋体" w:cs="Times New Roman"/>
                <w:b w:val="0"/>
                <w:bCs w:val="0"/>
                <w:color w:val="auto"/>
                <w:sz w:val="24"/>
                <w:szCs w:val="21"/>
                <w:lang w:val="en-US" w:eastAsia="zh-CN"/>
              </w:rPr>
              <w:t>1.不得触碰生态红线，不得占用永久基本农田。</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lang w:val="en-US" w:eastAsia="zh-CN"/>
              </w:rPr>
            </w:pPr>
            <w:r>
              <w:rPr>
                <w:rFonts w:hint="eastAsia" w:ascii="宋体" w:hAnsi="宋体" w:eastAsia="宋体" w:cs="Times New Roman"/>
                <w:b w:val="0"/>
                <w:bCs w:val="0"/>
                <w:color w:val="auto"/>
                <w:sz w:val="24"/>
                <w:szCs w:val="21"/>
                <w:lang w:val="en-US" w:eastAsia="zh-CN"/>
              </w:rPr>
              <w:t>2.特色小镇规划不得与上位规划冲突。</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left"/>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sz w:val="24"/>
                <w:szCs w:val="21"/>
                <w:lang w:val="en-US" w:eastAsia="zh-CN"/>
              </w:rPr>
              <w:t>3.公共安全与应急措施完善。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1" w:hRule="atLeast"/>
        </w:trPr>
        <w:tc>
          <w:tcPr>
            <w:tcW w:w="2552" w:type="dxa"/>
            <w:gridSpan w:val="2"/>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合计（分）</w:t>
            </w:r>
          </w:p>
        </w:tc>
        <w:tc>
          <w:tcPr>
            <w:tcW w:w="709" w:type="dxa"/>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right="0" w:right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100</w:t>
            </w:r>
          </w:p>
        </w:tc>
        <w:tc>
          <w:tcPr>
            <w:tcW w:w="6237" w:type="dxa"/>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exact"/>
              <w:ind w:right="0" w:rightChars="0"/>
              <w:outlineLvl w:val="9"/>
              <w:rPr>
                <w:rFonts w:hint="eastAsia" w:ascii="宋体" w:hAnsi="宋体" w:eastAsia="宋体" w:cs="Times New Roman"/>
                <w:b w:val="0"/>
                <w:bCs w:val="0"/>
                <w:color w:val="auto"/>
                <w:sz w:val="24"/>
                <w:szCs w:val="21"/>
              </w:rPr>
            </w:pPr>
          </w:p>
        </w:tc>
      </w:tr>
    </w:tbl>
    <w:p>
      <w:pPr>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 w:val="32"/>
          <w:szCs w:val="32"/>
        </w:rPr>
      </w:pPr>
    </w:p>
    <w:p>
      <w:pPr>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 w:val="32"/>
          <w:szCs w:val="32"/>
        </w:rPr>
      </w:pPr>
    </w:p>
    <w:p>
      <w:pPr>
        <w:keepNext w:val="0"/>
        <w:keepLines w:val="0"/>
        <w:pageBreakBefore w:val="0"/>
        <w:kinsoku/>
        <w:wordWrap/>
        <w:overflowPunct/>
        <w:topLinePunct w:val="0"/>
        <w:bidi w:val="0"/>
        <w:spacing w:after="0" w:afterLines="0" w:line="597" w:lineRule="exact"/>
        <w:outlineLvl w:val="9"/>
        <w:rPr>
          <w:rFonts w:hint="default" w:ascii="Times New Roman" w:hAnsi="Times New Roman" w:eastAsia="黑体" w:cs="Times New Roman"/>
          <w:b w:val="0"/>
          <w:bCs w:val="0"/>
          <w:color w:val="auto"/>
          <w:sz w:val="32"/>
          <w:szCs w:val="32"/>
        </w:rPr>
      </w:pPr>
    </w:p>
    <w:p>
      <w:pPr>
        <w:keepNext w:val="0"/>
        <w:keepLines w:val="0"/>
        <w:pageBreakBefore w:val="0"/>
        <w:kinsoku/>
        <w:wordWrap/>
        <w:overflowPunct/>
        <w:topLinePunct w:val="0"/>
        <w:bidi w:val="0"/>
        <w:spacing w:after="0" w:afterLines="0" w:line="597" w:lineRule="exact"/>
        <w:outlineLvl w:val="9"/>
        <w:rPr>
          <w:rFonts w:hint="eastAsia" w:ascii="黑体" w:hAnsi="黑体" w:eastAsia="黑体" w:cs="Times New Roman"/>
          <w:b w:val="0"/>
          <w:bCs w:val="0"/>
          <w:color w:val="auto"/>
          <w:sz w:val="32"/>
          <w:szCs w:val="32"/>
        </w:rPr>
      </w:pPr>
      <w:r>
        <w:rPr>
          <w:rFonts w:hint="eastAsia" w:ascii="黑体" w:hAnsi="黑体" w:eastAsia="黑体" w:cs="Times New Roman"/>
          <w:b w:val="0"/>
          <w:bCs w:val="0"/>
          <w:color w:val="auto"/>
          <w:sz w:val="32"/>
          <w:szCs w:val="32"/>
        </w:rPr>
        <w:t>附件3</w:t>
      </w:r>
    </w:p>
    <w:p>
      <w:pPr>
        <w:keepNext w:val="0"/>
        <w:keepLines w:val="0"/>
        <w:pageBreakBefore w:val="0"/>
        <w:kinsoku/>
        <w:wordWrap/>
        <w:overflowPunct/>
        <w:topLinePunct w:val="0"/>
        <w:bidi w:val="0"/>
        <w:spacing w:before="156" w:beforeLines="50" w:after="0" w:afterLines="0" w:line="597" w:lineRule="exact"/>
        <w:jc w:val="center"/>
        <w:outlineLvl w:val="9"/>
        <w:rPr>
          <w:rFonts w:hint="default" w:ascii="Times New Roman" w:hAnsi="Times New Roman" w:eastAsia="方正小标宋简体" w:cs="Times New Roman"/>
          <w:b w:val="0"/>
          <w:bCs w:val="0"/>
          <w:color w:val="auto"/>
          <w:sz w:val="36"/>
          <w:szCs w:val="36"/>
        </w:rPr>
      </w:pPr>
      <w:r>
        <w:rPr>
          <w:rFonts w:hint="default" w:ascii="Times New Roman" w:hAnsi="Times New Roman" w:eastAsia="方正小标宋简体" w:cs="Times New Roman"/>
          <w:b w:val="0"/>
          <w:bCs w:val="0"/>
          <w:color w:val="auto"/>
          <w:sz w:val="44"/>
          <w:szCs w:val="44"/>
        </w:rPr>
        <w:t>陕西省特色小镇年度考核评定标准</w:t>
      </w:r>
      <w:r>
        <w:rPr>
          <w:rFonts w:hint="default" w:ascii="Times New Roman" w:hAnsi="Times New Roman" w:eastAsia="方正小标宋简体" w:cs="Times New Roman"/>
          <w:b w:val="0"/>
          <w:bCs w:val="0"/>
          <w:color w:val="auto"/>
          <w:sz w:val="36"/>
          <w:szCs w:val="36"/>
        </w:rPr>
        <w:br w:type="textWrapping"/>
      </w:r>
      <w:r>
        <w:rPr>
          <w:rFonts w:hint="eastAsia" w:ascii="楷体_GB2312" w:hAnsi="楷体_GB2312" w:eastAsia="楷体_GB2312" w:cs="Times New Roman"/>
          <w:b w:val="0"/>
          <w:bCs w:val="0"/>
          <w:color w:val="auto"/>
          <w:sz w:val="32"/>
          <w:szCs w:val="36"/>
        </w:rPr>
        <w:t>（试行）</w:t>
      </w:r>
    </w:p>
    <w:tbl>
      <w:tblPr>
        <w:tblStyle w:val="3"/>
        <w:tblW w:w="0" w:type="auto"/>
        <w:tblInd w:w="1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35"/>
        <w:gridCol w:w="2023"/>
        <w:gridCol w:w="640"/>
        <w:gridCol w:w="57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序号</w:t>
            </w:r>
          </w:p>
        </w:tc>
        <w:tc>
          <w:tcPr>
            <w:tcW w:w="2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考量指标</w:t>
            </w:r>
          </w:p>
        </w:tc>
        <w:tc>
          <w:tcPr>
            <w:tcW w:w="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分值</w:t>
            </w:r>
          </w:p>
        </w:tc>
        <w:tc>
          <w:tcPr>
            <w:tcW w:w="57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评分标准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3" w:hRule="atLeast"/>
        </w:trPr>
        <w:tc>
          <w:tcPr>
            <w:tcW w:w="6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1</w:t>
            </w:r>
          </w:p>
        </w:tc>
        <w:tc>
          <w:tcPr>
            <w:tcW w:w="2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产业特色鲜明</w:t>
            </w:r>
          </w:p>
        </w:tc>
        <w:tc>
          <w:tcPr>
            <w:tcW w:w="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25</w:t>
            </w:r>
          </w:p>
        </w:tc>
        <w:tc>
          <w:tcPr>
            <w:tcW w:w="57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1.主导产业形成一定规模；（5分）</w:t>
            </w:r>
            <w:r>
              <w:rPr>
                <w:rFonts w:hint="eastAsia" w:ascii="宋体" w:hAnsi="宋体" w:eastAsia="宋体" w:cs="Times New Roman"/>
                <w:b w:val="0"/>
                <w:bCs w:val="0"/>
                <w:color w:val="auto"/>
                <w:kern w:val="0"/>
                <w:sz w:val="24"/>
                <w:szCs w:val="21"/>
              </w:rPr>
              <w:br w:type="textWrapping"/>
            </w:r>
            <w:r>
              <w:rPr>
                <w:rFonts w:hint="eastAsia" w:ascii="宋体" w:hAnsi="宋体" w:eastAsia="宋体" w:cs="Times New Roman"/>
                <w:b w:val="0"/>
                <w:bCs w:val="0"/>
                <w:color w:val="auto"/>
                <w:kern w:val="0"/>
                <w:sz w:val="24"/>
                <w:szCs w:val="21"/>
              </w:rPr>
              <w:t>2.有龙头企业带动或企业集群发展；（5分）</w:t>
            </w:r>
            <w:r>
              <w:rPr>
                <w:rFonts w:hint="eastAsia" w:ascii="宋体" w:hAnsi="宋体" w:eastAsia="宋体" w:cs="Times New Roman"/>
                <w:b w:val="0"/>
                <w:bCs w:val="0"/>
                <w:color w:val="auto"/>
                <w:kern w:val="0"/>
                <w:sz w:val="24"/>
                <w:szCs w:val="21"/>
              </w:rPr>
              <w:br w:type="textWrapping"/>
            </w:r>
            <w:r>
              <w:rPr>
                <w:rFonts w:hint="eastAsia" w:ascii="宋体" w:hAnsi="宋体" w:eastAsia="宋体" w:cs="Times New Roman"/>
                <w:b w:val="0"/>
                <w:bCs w:val="0"/>
                <w:color w:val="auto"/>
                <w:kern w:val="0"/>
                <w:sz w:val="24"/>
                <w:szCs w:val="21"/>
              </w:rPr>
              <w:t>3.形成上下游产业链条，有研发、设计、生产、营销、服务等配套功能；（5分）</w:t>
            </w:r>
            <w:r>
              <w:rPr>
                <w:rFonts w:hint="eastAsia" w:ascii="宋体" w:hAnsi="宋体" w:eastAsia="宋体" w:cs="Times New Roman"/>
                <w:b w:val="0"/>
                <w:bCs w:val="0"/>
                <w:color w:val="auto"/>
                <w:kern w:val="0"/>
                <w:sz w:val="24"/>
                <w:szCs w:val="21"/>
              </w:rPr>
              <w:br w:type="textWrapping"/>
            </w:r>
            <w:r>
              <w:rPr>
                <w:rFonts w:hint="eastAsia" w:ascii="宋体" w:hAnsi="宋体" w:eastAsia="宋体" w:cs="Times New Roman"/>
                <w:b w:val="0"/>
                <w:bCs w:val="0"/>
                <w:color w:val="auto"/>
                <w:kern w:val="0"/>
                <w:sz w:val="24"/>
                <w:szCs w:val="21"/>
              </w:rPr>
              <w:t>4.主导产业产值年均增速达到10%以上；（5分）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5.主导产业在全国有一定知名度和影响力。（5分）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52" w:hRule="atLeast"/>
        </w:trPr>
        <w:tc>
          <w:tcPr>
            <w:tcW w:w="6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2</w:t>
            </w:r>
          </w:p>
        </w:tc>
        <w:tc>
          <w:tcPr>
            <w:tcW w:w="2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rPr>
              <w:t>基础设施完善</w:t>
            </w:r>
          </w:p>
        </w:tc>
        <w:tc>
          <w:tcPr>
            <w:tcW w:w="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rPr>
              <w:t>1</w:t>
            </w:r>
            <w:r>
              <w:rPr>
                <w:rFonts w:hint="eastAsia" w:ascii="宋体" w:hAnsi="宋体" w:eastAsia="宋体" w:cs="Times New Roman"/>
                <w:b w:val="0"/>
                <w:bCs w:val="0"/>
                <w:color w:val="auto"/>
                <w:kern w:val="0"/>
                <w:sz w:val="24"/>
                <w:szCs w:val="21"/>
                <w:lang w:val="en-US" w:eastAsia="zh-CN"/>
              </w:rPr>
              <w:t>5</w:t>
            </w:r>
          </w:p>
        </w:tc>
        <w:tc>
          <w:tcPr>
            <w:tcW w:w="57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1.绿色交通体系健全；（</w:t>
            </w:r>
            <w:r>
              <w:rPr>
                <w:rFonts w:hint="eastAsia" w:ascii="宋体" w:hAnsi="宋体" w:eastAsia="宋体" w:cs="Times New Roman"/>
                <w:b w:val="0"/>
                <w:bCs w:val="0"/>
                <w:color w:val="auto"/>
                <w:kern w:val="0"/>
                <w:sz w:val="24"/>
                <w:szCs w:val="21"/>
                <w:lang w:val="en-US" w:eastAsia="zh-CN"/>
              </w:rPr>
              <w:t>4</w:t>
            </w:r>
            <w:r>
              <w:rPr>
                <w:rFonts w:hint="eastAsia" w:ascii="宋体" w:hAnsi="宋体" w:eastAsia="宋体" w:cs="Times New Roman"/>
                <w:b w:val="0"/>
                <w:bCs w:val="0"/>
                <w:color w:val="auto"/>
                <w:kern w:val="0"/>
                <w:sz w:val="24"/>
                <w:szCs w:val="21"/>
              </w:rPr>
              <w:t>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2.信息基础设施完备；（</w:t>
            </w:r>
            <w:r>
              <w:rPr>
                <w:rFonts w:hint="eastAsia" w:ascii="宋体" w:hAnsi="宋体" w:eastAsia="宋体" w:cs="Times New Roman"/>
                <w:b w:val="0"/>
                <w:bCs w:val="0"/>
                <w:color w:val="auto"/>
                <w:kern w:val="0"/>
                <w:sz w:val="24"/>
                <w:szCs w:val="21"/>
                <w:lang w:val="en-US" w:eastAsia="zh-CN"/>
              </w:rPr>
              <w:t>4</w:t>
            </w:r>
            <w:r>
              <w:rPr>
                <w:rFonts w:hint="eastAsia" w:ascii="宋体" w:hAnsi="宋体" w:eastAsia="宋体" w:cs="Times New Roman"/>
                <w:b w:val="0"/>
                <w:bCs w:val="0"/>
                <w:color w:val="auto"/>
                <w:kern w:val="0"/>
                <w:sz w:val="24"/>
                <w:szCs w:val="21"/>
              </w:rPr>
              <w:t>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3.市政设施合理配套。（</w:t>
            </w:r>
            <w:r>
              <w:rPr>
                <w:rFonts w:hint="eastAsia" w:ascii="宋体" w:hAnsi="宋体" w:eastAsia="宋体" w:cs="Times New Roman"/>
                <w:b w:val="0"/>
                <w:bCs w:val="0"/>
                <w:color w:val="auto"/>
                <w:kern w:val="0"/>
                <w:sz w:val="24"/>
                <w:szCs w:val="21"/>
                <w:lang w:val="en-US" w:eastAsia="zh-CN"/>
              </w:rPr>
              <w:t>4</w:t>
            </w:r>
            <w:r>
              <w:rPr>
                <w:rFonts w:hint="eastAsia" w:ascii="宋体" w:hAnsi="宋体" w:eastAsia="宋体" w:cs="Times New Roman"/>
                <w:b w:val="0"/>
                <w:bCs w:val="0"/>
                <w:color w:val="auto"/>
                <w:kern w:val="0"/>
                <w:sz w:val="24"/>
                <w:szCs w:val="21"/>
              </w:rPr>
              <w:t>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4.安全设施较为完善。（3分）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38" w:hRule="atLeast"/>
        </w:trPr>
        <w:tc>
          <w:tcPr>
            <w:tcW w:w="6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3</w:t>
            </w:r>
          </w:p>
        </w:tc>
        <w:tc>
          <w:tcPr>
            <w:tcW w:w="2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多元功能聚合</w:t>
            </w:r>
          </w:p>
        </w:tc>
        <w:tc>
          <w:tcPr>
            <w:tcW w:w="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15</w:t>
            </w:r>
          </w:p>
        </w:tc>
        <w:tc>
          <w:tcPr>
            <w:tcW w:w="57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lang w:val="en-US" w:eastAsia="zh-CN"/>
              </w:rPr>
              <w:t>1.具备比较完善的产业服务体系；（3分）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lang w:val="en-US" w:eastAsia="zh-CN"/>
              </w:rPr>
              <w:t>2</w:t>
            </w:r>
            <w:r>
              <w:rPr>
                <w:rFonts w:hint="eastAsia" w:ascii="宋体" w:hAnsi="宋体" w:eastAsia="宋体" w:cs="Times New Roman"/>
                <w:b w:val="0"/>
                <w:bCs w:val="0"/>
                <w:color w:val="auto"/>
                <w:kern w:val="0"/>
                <w:sz w:val="24"/>
                <w:szCs w:val="21"/>
              </w:rPr>
              <w:t>.</w:t>
            </w:r>
            <w:r>
              <w:rPr>
                <w:rFonts w:hint="eastAsia" w:ascii="宋体" w:hAnsi="宋体" w:eastAsia="宋体" w:cs="Times New Roman"/>
                <w:b w:val="0"/>
                <w:bCs w:val="0"/>
                <w:color w:val="auto"/>
                <w:kern w:val="0"/>
                <w:sz w:val="24"/>
                <w:szCs w:val="21"/>
                <w:lang w:val="en-US" w:eastAsia="zh-CN"/>
              </w:rPr>
              <w:t>具备</w:t>
            </w:r>
            <w:r>
              <w:rPr>
                <w:rFonts w:hint="eastAsia" w:ascii="宋体" w:hAnsi="宋体" w:eastAsia="宋体" w:cs="Times New Roman"/>
                <w:b w:val="0"/>
                <w:bCs w:val="0"/>
                <w:color w:val="auto"/>
                <w:kern w:val="0"/>
                <w:sz w:val="24"/>
                <w:szCs w:val="21"/>
              </w:rPr>
              <w:t>现代社区功能，</w:t>
            </w:r>
            <w:r>
              <w:rPr>
                <w:rFonts w:hint="eastAsia" w:ascii="宋体" w:hAnsi="宋体" w:eastAsia="宋体" w:cs="Times New Roman"/>
                <w:b w:val="0"/>
                <w:bCs w:val="0"/>
                <w:color w:val="auto"/>
                <w:kern w:val="0"/>
                <w:sz w:val="24"/>
                <w:szCs w:val="21"/>
                <w:lang w:val="en-US" w:eastAsia="zh-CN"/>
              </w:rPr>
              <w:t>小镇四至范围内有一定人口规模的社区居民点，</w:t>
            </w:r>
            <w:r>
              <w:rPr>
                <w:rFonts w:hint="eastAsia" w:ascii="宋体" w:hAnsi="宋体" w:eastAsia="宋体" w:cs="Times New Roman"/>
                <w:b w:val="0"/>
                <w:bCs w:val="0"/>
                <w:color w:val="auto"/>
                <w:kern w:val="0"/>
                <w:sz w:val="24"/>
                <w:szCs w:val="21"/>
              </w:rPr>
              <w:t>公共服务设施齐全，能够提供教育、医疗、养老、商业、快递等</w:t>
            </w:r>
            <w:r>
              <w:rPr>
                <w:rFonts w:hint="eastAsia" w:ascii="宋体" w:hAnsi="宋体" w:eastAsia="宋体" w:cs="Times New Roman"/>
                <w:b w:val="0"/>
                <w:bCs w:val="0"/>
                <w:color w:val="auto"/>
                <w:kern w:val="0"/>
                <w:sz w:val="24"/>
                <w:szCs w:val="21"/>
                <w:lang w:val="en-US" w:eastAsia="zh-CN"/>
              </w:rPr>
              <w:t>配套</w:t>
            </w:r>
            <w:r>
              <w:rPr>
                <w:rFonts w:hint="eastAsia" w:ascii="宋体" w:hAnsi="宋体" w:eastAsia="宋体" w:cs="Times New Roman"/>
                <w:b w:val="0"/>
                <w:bCs w:val="0"/>
                <w:color w:val="auto"/>
                <w:kern w:val="0"/>
                <w:sz w:val="24"/>
                <w:szCs w:val="21"/>
              </w:rPr>
              <w:t>服务。（</w:t>
            </w:r>
            <w:r>
              <w:rPr>
                <w:rFonts w:hint="eastAsia" w:ascii="宋体" w:hAnsi="宋体" w:eastAsia="宋体" w:cs="Times New Roman"/>
                <w:b w:val="0"/>
                <w:bCs w:val="0"/>
                <w:color w:val="auto"/>
                <w:kern w:val="0"/>
                <w:sz w:val="24"/>
                <w:szCs w:val="21"/>
                <w:lang w:val="en-US" w:eastAsia="zh-CN"/>
              </w:rPr>
              <w:t>5</w:t>
            </w:r>
            <w:r>
              <w:rPr>
                <w:rFonts w:hint="eastAsia" w:ascii="宋体" w:hAnsi="宋体" w:eastAsia="宋体" w:cs="Times New Roman"/>
                <w:b w:val="0"/>
                <w:bCs w:val="0"/>
                <w:color w:val="auto"/>
                <w:kern w:val="0"/>
                <w:sz w:val="24"/>
                <w:szCs w:val="21"/>
              </w:rPr>
              <w:t>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lang w:val="en-US" w:eastAsia="zh-CN"/>
              </w:rPr>
              <w:t>3</w:t>
            </w:r>
            <w:r>
              <w:rPr>
                <w:rFonts w:hint="eastAsia" w:ascii="宋体" w:hAnsi="宋体" w:eastAsia="宋体" w:cs="Times New Roman"/>
                <w:b w:val="0"/>
                <w:bCs w:val="0"/>
                <w:color w:val="auto"/>
                <w:kern w:val="0"/>
                <w:sz w:val="24"/>
                <w:szCs w:val="21"/>
              </w:rPr>
              <w:t>.</w:t>
            </w:r>
            <w:r>
              <w:rPr>
                <w:rFonts w:hint="eastAsia" w:ascii="宋体" w:hAnsi="宋体" w:eastAsia="宋体" w:cs="Times New Roman"/>
                <w:b w:val="0"/>
                <w:bCs w:val="0"/>
                <w:color w:val="auto"/>
                <w:kern w:val="0"/>
                <w:sz w:val="24"/>
                <w:szCs w:val="21"/>
                <w:lang w:val="en-US" w:eastAsia="zh-CN"/>
              </w:rPr>
              <w:t>具备</w:t>
            </w:r>
            <w:r>
              <w:rPr>
                <w:rFonts w:hint="eastAsia" w:ascii="宋体" w:hAnsi="宋体" w:eastAsia="宋体" w:cs="Times New Roman"/>
                <w:b w:val="0"/>
                <w:bCs w:val="0"/>
                <w:color w:val="auto"/>
                <w:kern w:val="0"/>
                <w:sz w:val="24"/>
                <w:szCs w:val="21"/>
              </w:rPr>
              <w:t>文化功能，传统文化得到充分挖掘、整理，历史文化遗存得到保护利用，公共文化设施齐全、活动丰富，建设展示小镇建设整体图景和文化魅力的公共空间；（</w:t>
            </w:r>
            <w:r>
              <w:rPr>
                <w:rFonts w:hint="eastAsia" w:ascii="宋体" w:hAnsi="宋体" w:eastAsia="宋体" w:cs="Times New Roman"/>
                <w:b w:val="0"/>
                <w:bCs w:val="0"/>
                <w:color w:val="auto"/>
                <w:kern w:val="0"/>
                <w:sz w:val="24"/>
                <w:szCs w:val="21"/>
                <w:lang w:val="en-US" w:eastAsia="zh-CN"/>
              </w:rPr>
              <w:t>5</w:t>
            </w:r>
            <w:r>
              <w:rPr>
                <w:rFonts w:hint="eastAsia" w:ascii="宋体" w:hAnsi="宋体" w:eastAsia="宋体" w:cs="Times New Roman"/>
                <w:b w:val="0"/>
                <w:bCs w:val="0"/>
                <w:color w:val="auto"/>
                <w:kern w:val="0"/>
                <w:sz w:val="24"/>
                <w:szCs w:val="21"/>
              </w:rPr>
              <w:t>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lang w:val="en-US" w:eastAsia="zh-CN"/>
              </w:rPr>
              <w:t>4</w:t>
            </w:r>
            <w:r>
              <w:rPr>
                <w:rFonts w:hint="eastAsia" w:ascii="宋体" w:hAnsi="宋体" w:eastAsia="宋体" w:cs="Times New Roman"/>
                <w:b w:val="0"/>
                <w:bCs w:val="0"/>
                <w:color w:val="auto"/>
                <w:kern w:val="0"/>
                <w:sz w:val="24"/>
                <w:szCs w:val="21"/>
              </w:rPr>
              <w:t>.</w:t>
            </w:r>
            <w:r>
              <w:rPr>
                <w:rFonts w:hint="eastAsia" w:ascii="宋体" w:hAnsi="宋体" w:eastAsia="宋体" w:cs="Times New Roman"/>
                <w:b w:val="0"/>
                <w:bCs w:val="0"/>
                <w:color w:val="auto"/>
                <w:kern w:val="0"/>
                <w:sz w:val="24"/>
                <w:szCs w:val="21"/>
                <w:lang w:val="en-US" w:eastAsia="zh-CN"/>
              </w:rPr>
              <w:t>具备</w:t>
            </w:r>
            <w:r>
              <w:rPr>
                <w:rFonts w:hint="eastAsia" w:ascii="宋体" w:hAnsi="宋体" w:eastAsia="宋体" w:cs="Times New Roman"/>
                <w:b w:val="0"/>
                <w:bCs w:val="0"/>
                <w:color w:val="auto"/>
                <w:kern w:val="0"/>
                <w:sz w:val="24"/>
                <w:szCs w:val="21"/>
              </w:rPr>
              <w:t>旅游功能，景区建设标准高（文化旅游类小镇的基础设施和服务设施达到国家4A级景区标准，其他小镇的基础设施和服务设施按照国家3A级景区标准建设），旅游产品、旅游线路、节庆活动等策划丰富多样，旅游服务体系完善。（</w:t>
            </w:r>
            <w:r>
              <w:rPr>
                <w:rFonts w:hint="eastAsia" w:ascii="宋体" w:hAnsi="宋体" w:eastAsia="宋体" w:cs="Times New Roman"/>
                <w:b w:val="0"/>
                <w:bCs w:val="0"/>
                <w:color w:val="auto"/>
                <w:kern w:val="0"/>
                <w:sz w:val="24"/>
                <w:szCs w:val="21"/>
                <w:lang w:val="en-US" w:eastAsia="zh-CN"/>
              </w:rPr>
              <w:t>2</w:t>
            </w:r>
            <w:r>
              <w:rPr>
                <w:rFonts w:hint="eastAsia" w:ascii="宋体" w:hAnsi="宋体" w:eastAsia="宋体" w:cs="Times New Roman"/>
                <w:b w:val="0"/>
                <w:bCs w:val="0"/>
                <w:color w:val="auto"/>
                <w:kern w:val="0"/>
                <w:sz w:val="24"/>
                <w:szCs w:val="21"/>
              </w:rPr>
              <w:t>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99" w:hRule="atLeast"/>
        </w:trPr>
        <w:tc>
          <w:tcPr>
            <w:tcW w:w="6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4</w:t>
            </w:r>
          </w:p>
        </w:tc>
        <w:tc>
          <w:tcPr>
            <w:tcW w:w="2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rPr>
              <w:t>生态环境优美</w:t>
            </w:r>
          </w:p>
        </w:tc>
        <w:tc>
          <w:tcPr>
            <w:tcW w:w="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rPr>
              <w:t>20</w:t>
            </w:r>
          </w:p>
        </w:tc>
        <w:tc>
          <w:tcPr>
            <w:tcW w:w="57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1.小镇区域环境协调，干净卫生整洁；（5分）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2.依托山水林田湖草等自然基底，打造绿化廊道、街心绿地和郊野公园等，绿化率不低于30%；（5分）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3.注重特色外观风格和特色建筑风貌设计，建筑高度和体量适宜</w:t>
            </w:r>
            <w:r>
              <w:rPr>
                <w:rFonts w:hint="eastAsia" w:ascii="宋体" w:hAnsi="宋体" w:eastAsia="宋体" w:cs="Times New Roman"/>
                <w:b w:val="0"/>
                <w:bCs w:val="0"/>
                <w:color w:val="auto"/>
                <w:kern w:val="0"/>
                <w:sz w:val="24"/>
                <w:szCs w:val="21"/>
                <w:lang w:eastAsia="zh-CN"/>
              </w:rPr>
              <w:t>，</w:t>
            </w:r>
            <w:r>
              <w:rPr>
                <w:rFonts w:hint="eastAsia" w:ascii="宋体" w:hAnsi="宋体" w:eastAsia="宋体" w:cs="Times New Roman"/>
                <w:b w:val="0"/>
                <w:bCs w:val="0"/>
                <w:color w:val="auto"/>
                <w:kern w:val="0"/>
                <w:sz w:val="24"/>
                <w:szCs w:val="21"/>
                <w:lang w:val="en-US" w:eastAsia="zh-CN"/>
              </w:rPr>
              <w:t>建筑形态符合产业定位，标识体系醒目完善，体现形态优美的核心区风貌</w:t>
            </w:r>
            <w:r>
              <w:rPr>
                <w:rFonts w:hint="eastAsia" w:ascii="宋体" w:hAnsi="宋体" w:eastAsia="宋体" w:cs="Times New Roman"/>
                <w:b w:val="0"/>
                <w:bCs w:val="0"/>
                <w:color w:val="auto"/>
                <w:kern w:val="0"/>
                <w:sz w:val="24"/>
                <w:szCs w:val="21"/>
              </w:rPr>
              <w:t>；（5分）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lang w:val="en-US" w:eastAsia="zh-CN"/>
              </w:rPr>
            </w:pPr>
            <w:r>
              <w:rPr>
                <w:rFonts w:hint="eastAsia" w:ascii="宋体" w:hAnsi="宋体" w:eastAsia="宋体" w:cs="Times New Roman"/>
                <w:b w:val="0"/>
                <w:bCs w:val="0"/>
                <w:color w:val="auto"/>
                <w:kern w:val="0"/>
                <w:sz w:val="24"/>
                <w:szCs w:val="21"/>
              </w:rPr>
              <w:t>4.绿色建筑占新建建筑比例不低于90%，使用装配式建筑、节能门窗和绿色低碳建材，建设超低能耗和近零能耗建筑。（5分）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91" w:hRule="atLeast"/>
        </w:trPr>
        <w:tc>
          <w:tcPr>
            <w:tcW w:w="635"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5</w:t>
            </w:r>
          </w:p>
        </w:tc>
        <w:tc>
          <w:tcPr>
            <w:tcW w:w="2023"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质效稳步提升</w:t>
            </w:r>
          </w:p>
        </w:tc>
        <w:tc>
          <w:tcPr>
            <w:tcW w:w="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25</w:t>
            </w:r>
          </w:p>
        </w:tc>
        <w:tc>
          <w:tcPr>
            <w:tcW w:w="57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1.投资具备一定强度，年度建设投资按计划完成；（5分）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2.坚持经济发展就业导向，新增一定数量就业岗位；（5分）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3.有大量新增税收，建设用地亩均税收额原则上不低于10万元/年；（5分）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4.要素集聚，吸引一批商户、企业、人才；（5分）</w:t>
            </w:r>
          </w:p>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left"/>
              <w:textAlignment w:val="center"/>
              <w:outlineLvl w:val="9"/>
              <w:rPr>
                <w:rFonts w:hint="eastAsia" w:ascii="宋体" w:hAnsi="宋体" w:eastAsia="宋体" w:cs="Times New Roman"/>
                <w:b w:val="0"/>
                <w:bCs w:val="0"/>
                <w:color w:val="auto"/>
                <w:kern w:val="0"/>
                <w:sz w:val="24"/>
                <w:szCs w:val="21"/>
              </w:rPr>
            </w:pPr>
            <w:r>
              <w:rPr>
                <w:rFonts w:hint="eastAsia" w:ascii="宋体" w:hAnsi="宋体" w:eastAsia="宋体" w:cs="Times New Roman"/>
                <w:b w:val="0"/>
                <w:bCs w:val="0"/>
                <w:color w:val="auto"/>
                <w:kern w:val="0"/>
                <w:sz w:val="24"/>
                <w:szCs w:val="21"/>
              </w:rPr>
              <w:t>5.聚焦创新创业，有高效的创新服务平台，与高校科研机构专业服务机构有合作，形成良好的创新氛围。（5分）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4" w:hRule="atLeast"/>
        </w:trPr>
        <w:tc>
          <w:tcPr>
            <w:tcW w:w="2658" w:type="dxa"/>
            <w:gridSpan w:val="2"/>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合计（分）</w:t>
            </w:r>
          </w:p>
        </w:tc>
        <w:tc>
          <w:tcPr>
            <w:tcW w:w="640"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60" w:lineRule="exact"/>
              <w:ind w:left="0" w:leftChars="0" w:right="0" w:rightChars="0" w:firstLine="0" w:firstLineChars="0"/>
              <w:jc w:val="center"/>
              <w:textAlignment w:val="center"/>
              <w:outlineLvl w:val="9"/>
              <w:rPr>
                <w:rFonts w:hint="eastAsia" w:ascii="宋体" w:hAnsi="宋体" w:eastAsia="宋体" w:cs="Times New Roman"/>
                <w:b w:val="0"/>
                <w:bCs w:val="0"/>
                <w:color w:val="auto"/>
                <w:sz w:val="24"/>
                <w:szCs w:val="21"/>
              </w:rPr>
            </w:pPr>
            <w:r>
              <w:rPr>
                <w:rFonts w:hint="eastAsia" w:ascii="宋体" w:hAnsi="宋体" w:eastAsia="宋体" w:cs="Times New Roman"/>
                <w:b w:val="0"/>
                <w:bCs w:val="0"/>
                <w:color w:val="auto"/>
                <w:kern w:val="0"/>
                <w:sz w:val="24"/>
                <w:szCs w:val="21"/>
              </w:rPr>
              <w:t>100</w:t>
            </w:r>
          </w:p>
        </w:tc>
        <w:tc>
          <w:tcPr>
            <w:tcW w:w="5752"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60" w:lineRule="exact"/>
              <w:ind w:left="0" w:leftChars="0" w:right="0" w:rightChars="0" w:firstLine="0" w:firstLineChars="0"/>
              <w:outlineLvl w:val="9"/>
              <w:rPr>
                <w:rFonts w:hint="eastAsia" w:ascii="宋体" w:hAnsi="宋体" w:eastAsia="宋体" w:cs="Times New Roman"/>
                <w:b w:val="0"/>
                <w:bCs w:val="0"/>
                <w:color w:val="auto"/>
                <w:sz w:val="24"/>
                <w:szCs w:val="21"/>
              </w:rPr>
            </w:pPr>
          </w:p>
        </w:tc>
      </w:tr>
    </w:tbl>
    <w:p>
      <w:pPr>
        <w:pStyle w:val="2"/>
        <w:keepNext w:val="0"/>
        <w:keepLines w:val="0"/>
        <w:pageBreakBefore w:val="0"/>
        <w:widowControl w:val="0"/>
        <w:kinsoku/>
        <w:wordWrap/>
        <w:overflowPunct/>
        <w:topLinePunct w:val="0"/>
        <w:autoSpaceDE/>
        <w:autoSpaceDN/>
        <w:bidi w:val="0"/>
        <w:adjustRightInd/>
        <w:snapToGrid/>
        <w:spacing w:before="0" w:beforeLines="0" w:after="0" w:afterLines="0" w:line="517" w:lineRule="exact"/>
        <w:ind w:left="0" w:leftChars="0" w:right="0" w:rightChars="0" w:firstLine="0" w:firstLineChars="0"/>
        <w:jc w:val="both"/>
        <w:textAlignment w:val="auto"/>
        <w:outlineLvl w:val="9"/>
        <w:rPr>
          <w:rFonts w:hint="default" w:ascii="Times New Roman" w:hAnsi="Times New Roman" w:cs="Times New Roman"/>
          <w:b w:val="0"/>
          <w:bCs w:val="0"/>
          <w:color w:val="auto"/>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517" w:lineRule="exact"/>
        <w:ind w:left="0" w:leftChars="0" w:right="0" w:rightChars="0" w:firstLine="0" w:firstLineChars="0"/>
        <w:jc w:val="both"/>
        <w:textAlignment w:val="auto"/>
        <w:rPr>
          <w:rFonts w:hint="eastAsia" w:eastAsia="仿宋_GB2312"/>
          <w:b w:val="0"/>
          <w:bCs w:val="0"/>
          <w:color w:val="auto"/>
          <w:lang w:eastAsia="zh-CN"/>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C7AA2"/>
    <w:rsid w:val="74FC7A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2021-09-18T08:11:00Z</dcterms:created>
  <dc:creator>许文宇</dc:creator>
  <cp:lastModifiedBy>许文宇</cp:lastModifiedBy>
  <dcterms:modified xsi:type="dcterms:W3CDTF">2021-09-18T08:12:00Z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3EE185DD13414C2487716467FA895B3D</vt:lpwstr>
  </property>
</Properties>
</file>