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附件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宋体"/>
          <w:sz w:val="36"/>
          <w:szCs w:val="32"/>
        </w:rPr>
      </w:pPr>
      <w:r>
        <w:rPr>
          <w:rFonts w:hint="eastAsia" w:ascii="方正小标宋简体" w:hAnsi="方正小标宋简体" w:eastAsia="方正小标宋简体" w:cs="宋体"/>
          <w:sz w:val="36"/>
          <w:szCs w:val="32"/>
        </w:rPr>
        <w:t>陕西省公证服务项目及收费标准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270"/>
        <w:gridCol w:w="710"/>
        <w:gridCol w:w="4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项目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收费名称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计费单位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8" w:type="dxa"/>
            <w:vMerge w:val="restart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ind w:left="0" w:leftChars="0" w:right="0" w:rightChars="0" w:firstLine="0" w:firstLineChars="0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证明文件文书类公证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服务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证书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执照，文本相符，文书上的签名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印鉴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、日期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件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自然人的，每件100元；法人和其他组织的，每件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00元；涉及财产关系的加倍收取。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涉外公证书的译文与原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文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相符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档案查询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卷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英文翻译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千字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英文翻译、打印全套服务，每千字符60元，不足千字符按千字符计算收费。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公证书副本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件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68" w:type="dxa"/>
            <w:vMerge w:val="restart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证明法律事实类公证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服务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出生、生存、死亡、身份、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曾用名、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住所地（居住地）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学历、学位、经历、职务（职称）、资格、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无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违法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犯罪记录、婚姻状况、亲属关</w:t>
            </w:r>
            <w:r>
              <w:rPr>
                <w:rFonts w:hint="eastAsia" w:ascii="仿宋" w:hAnsi="仿宋" w:eastAsia="仿宋" w:cs="仿宋_GB2312"/>
                <w:spacing w:val="-20"/>
                <w:sz w:val="21"/>
                <w:szCs w:val="21"/>
              </w:rPr>
              <w:t>系、选票、指纹等</w:t>
            </w:r>
            <w:r>
              <w:rPr>
                <w:rFonts w:hint="eastAsia" w:ascii="仿宋" w:hAnsi="仿宋" w:eastAsia="仿宋" w:cs="仿宋_GB2312"/>
                <w:spacing w:val="-20"/>
                <w:sz w:val="21"/>
                <w:szCs w:val="21"/>
                <w:lang w:eastAsia="zh-CN"/>
              </w:rPr>
              <w:t>有法律意义的事实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 xml:space="preserve"> 件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法人和其他组织的资格、资信等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件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公民个人存款、经济收入、纳税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件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证明房屋产权、财产所有权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件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制作票据拒绝证书、查无档案记载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件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证明不可抗力事件、意外事件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件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财产继承、赠与、接受遗赠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件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right="0" w:rightChars="0" w:firstLine="0" w:firstLineChars="0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受益额100万元及以下的部分，按不超过0.5%收取；超过100万元不满500万元的部分，按不超过0.4%收取；超过500万元不满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00万元的部分，按不超过0.3%收取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超过100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万元的部分，按不超过0.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%收取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居民房产可选择按房产面积计价的方式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收费标准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为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65元</w:t>
            </w:r>
            <w:r>
              <w:rPr>
                <w:rFonts w:ascii="仿宋" w:hAnsi="仿宋" w:eastAsia="仿宋" w:cs="仿宋_GB2312"/>
                <w:sz w:val="21"/>
                <w:szCs w:val="21"/>
              </w:rPr>
              <w:t>/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平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方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米，与按标的金额比例计价方式相较从低收取。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证明单方赠与或受赠的，减半收取。单套居民房产办理公证事项费用总额原则上不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得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超过1万元。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赋予债权文书强制执行效力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件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公证费可分两个阶段收取，第一阶段在办理债权文书公证时收取，第二阶段在出具执行证书时收齐其余费用，两阶段收费合计不超过所办合同总额的0.18%。债权文书公证按比例收费不足500元的，按500元收取（非金融机构的债权文书除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手续费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件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对已受理的公证事项，申请人要求撤回的，未经审查的，每件收取10元；已经审查的，按照该公证事项收费标准的50%收取。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701" w:left="1588" w:header="851" w:footer="1418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445"/>
        <w:tab w:val="right" w:pos="8508"/>
      </w:tabs>
      <w:ind w:right="280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/>
        <w:kern w:val="0"/>
        <w:sz w:val="28"/>
        <w:szCs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2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singleLevel"/>
    <w:tmpl w:val="000000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86FAC"/>
    <w:rsid w:val="7FC8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2021-09-26T01:30:00Z</dcterms:created>
  <dc:creator>许文宇</dc:creator>
  <cp:lastModifiedBy>许文宇</cp:lastModifiedBy>
  <dcterms:modified xsi:type="dcterms:W3CDTF">2021-09-26T01:30:46Z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FAB21B0BF0C240E9BA14E852201DBD74</vt:lpwstr>
  </property>
</Properties>
</file>