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kinsoku/>
        <w:wordWrap/>
        <w:overflowPunct/>
        <w:topLinePunct w:val="0"/>
        <w:autoSpaceDE/>
        <w:autoSpaceDN/>
        <w:bidi w:val="0"/>
        <w:snapToGrid/>
        <w:spacing w:line="520" w:lineRule="exact"/>
        <w:jc w:val="center"/>
        <w:textAlignment w:val="auto"/>
        <w:rPr>
          <w:rFonts w:hint="eastAsia" w:ascii="方正小标宋简体" w:eastAsia="方正小标宋简体"/>
          <w:sz w:val="40"/>
        </w:rPr>
      </w:pPr>
      <w:bookmarkStart w:id="0" w:name="_GoBack"/>
      <w:bookmarkEnd w:id="0"/>
      <w:r>
        <w:rPr>
          <w:rFonts w:hint="eastAsia" w:ascii="方正小标宋简体" w:eastAsia="方正小标宋简体"/>
          <w:sz w:val="40"/>
        </w:rPr>
        <w:t>陕西省整县</w:t>
      </w:r>
      <w:r>
        <w:rPr>
          <w:rFonts w:hint="eastAsia" w:ascii="方正小标宋简体" w:eastAsia="方正小标宋简体"/>
          <w:sz w:val="40"/>
          <w:lang w:eastAsia="zh-CN"/>
        </w:rPr>
        <w:t>（市、区）</w:t>
      </w:r>
      <w:r>
        <w:rPr>
          <w:rFonts w:hint="eastAsia" w:ascii="方正小标宋简体" w:eastAsia="方正小标宋简体"/>
          <w:sz w:val="40"/>
        </w:rPr>
        <w:t>推进屋顶分布式</w:t>
      </w:r>
    </w:p>
    <w:p>
      <w:pPr>
        <w:keepNext w:val="0"/>
        <w:keepLines w:val="0"/>
        <w:pageBreakBefore w:val="0"/>
        <w:kinsoku/>
        <w:wordWrap/>
        <w:overflowPunct/>
        <w:topLinePunct w:val="0"/>
        <w:autoSpaceDE/>
        <w:autoSpaceDN/>
        <w:bidi w:val="0"/>
        <w:snapToGrid/>
        <w:spacing w:line="520" w:lineRule="exact"/>
        <w:jc w:val="center"/>
        <w:textAlignment w:val="auto"/>
        <w:rPr>
          <w:rFonts w:ascii="方正小标宋简体" w:eastAsia="方正小标宋简体"/>
          <w:sz w:val="40"/>
        </w:rPr>
      </w:pPr>
      <w:r>
        <w:rPr>
          <w:rFonts w:hint="eastAsia" w:ascii="方正小标宋简体" w:eastAsia="方正小标宋简体"/>
          <w:sz w:val="40"/>
        </w:rPr>
        <w:t>光伏发电试点</w:t>
      </w:r>
      <w:r>
        <w:rPr>
          <w:rFonts w:hint="eastAsia" w:ascii="方正小标宋简体" w:eastAsia="方正小标宋简体"/>
          <w:sz w:val="40"/>
          <w:lang w:eastAsia="zh-CN"/>
        </w:rPr>
        <w:t>工作</w:t>
      </w:r>
      <w:r>
        <w:rPr>
          <w:rFonts w:hint="eastAsia" w:ascii="方正小标宋简体" w:eastAsia="方正小标宋简体"/>
          <w:sz w:val="40"/>
        </w:rPr>
        <w:t>方案</w:t>
      </w:r>
    </w:p>
    <w:p/>
    <w:p>
      <w:pPr>
        <w:ind w:left="0" w:leftChars="0" w:firstLine="620" w:firstLineChars="198"/>
      </w:pPr>
      <w:r>
        <w:rPr>
          <w:rFonts w:hint="eastAsia"/>
        </w:rPr>
        <w:t>整县推进屋顶分布式光伏开发建设，是落实“碳达峰、碳中和”与乡村振兴两大战略目标的重要举措，对促进能源转型、削减电力尖峰负荷、保障电力供应、促进绿色电力消费具有重要意义。根据《国家能源局综合司关于报送整县（市、区）屋顶分布式光伏开发试点方案的通知</w:t>
      </w:r>
      <w:r>
        <w:t>》有关要求，为加快推进我省屋顶分布式光伏发展，结合我省实际，特制定本试点方案。</w:t>
      </w:r>
    </w:p>
    <w:p>
      <w:pPr>
        <w:ind w:left="0" w:leftChars="0" w:firstLine="620" w:firstLineChars="198"/>
        <w:rPr>
          <w:rFonts w:hint="eastAsia" w:ascii="黑体" w:hAnsi="黑体" w:eastAsia="黑体"/>
          <w:lang w:eastAsia="zh-CN"/>
        </w:rPr>
      </w:pPr>
      <w:r>
        <w:rPr>
          <w:rFonts w:hint="eastAsia" w:ascii="黑体" w:hAnsi="黑体" w:eastAsia="黑体"/>
          <w:lang w:eastAsia="zh-CN"/>
        </w:rPr>
        <w:t>一、指导思想和基本原则</w:t>
      </w:r>
    </w:p>
    <w:p>
      <w:pPr>
        <w:ind w:left="0" w:leftChars="0" w:firstLine="620" w:firstLineChars="198"/>
        <w:rPr>
          <w:rFonts w:hint="eastAsia"/>
          <w:lang w:eastAsia="zh-CN"/>
        </w:rPr>
      </w:pPr>
      <w:r>
        <w:rPr>
          <w:rFonts w:hint="default"/>
        </w:rPr>
        <w:t>坚持以习近平新时代中国特色社会主义思想为指导，</w:t>
      </w:r>
      <w:r>
        <w:rPr>
          <w:rFonts w:hint="eastAsia"/>
          <w:lang w:eastAsia="zh-CN"/>
        </w:rPr>
        <w:t>以“</w:t>
      </w:r>
      <w:r>
        <w:rPr>
          <w:rFonts w:hint="default"/>
        </w:rPr>
        <w:t>碳达峰、碳中和</w:t>
      </w:r>
      <w:r>
        <w:rPr>
          <w:rFonts w:hint="eastAsia"/>
          <w:lang w:eastAsia="zh-CN"/>
        </w:rPr>
        <w:t>”</w:t>
      </w:r>
      <w:r>
        <w:rPr>
          <w:rFonts w:hint="default"/>
        </w:rPr>
        <w:t>目标为引领，</w:t>
      </w:r>
      <w:r>
        <w:rPr>
          <w:rFonts w:hint="eastAsia"/>
        </w:rPr>
        <w:t>以建设我国多能融合示范</w:t>
      </w:r>
      <w:r>
        <w:rPr>
          <w:rFonts w:hint="eastAsia"/>
          <w:lang w:eastAsia="zh-CN"/>
        </w:rPr>
        <w:t>和</w:t>
      </w:r>
      <w:r>
        <w:rPr>
          <w:rFonts w:hint="eastAsia"/>
        </w:rPr>
        <w:t>可再生能源综合利用强省为目标，</w:t>
      </w:r>
      <w:r>
        <w:rPr>
          <w:rFonts w:hint="default"/>
        </w:rPr>
        <w:t>强化整县</w:t>
      </w:r>
      <w:r>
        <w:rPr>
          <w:rFonts w:hint="eastAsia"/>
          <w:lang w:eastAsia="zh-CN"/>
        </w:rPr>
        <w:t>推进</w:t>
      </w:r>
      <w:r>
        <w:rPr>
          <w:rFonts w:hint="default"/>
        </w:rPr>
        <w:t>，</w:t>
      </w:r>
      <w:r>
        <w:rPr>
          <w:rFonts w:hint="eastAsia"/>
          <w:lang w:eastAsia="zh-CN"/>
        </w:rPr>
        <w:t>将屋顶</w:t>
      </w:r>
      <w:r>
        <w:rPr>
          <w:rFonts w:hint="default"/>
        </w:rPr>
        <w:t>分布式光伏</w:t>
      </w:r>
      <w:r>
        <w:rPr>
          <w:rFonts w:hint="eastAsia"/>
          <w:lang w:eastAsia="zh-CN"/>
        </w:rPr>
        <w:t>由自主开发提升到集约、高效、规模化开发，</w:t>
      </w:r>
      <w:r>
        <w:rPr>
          <w:rFonts w:hint="default"/>
        </w:rPr>
        <w:t>努力将</w:t>
      </w:r>
      <w:r>
        <w:rPr>
          <w:rFonts w:hint="eastAsia"/>
          <w:lang w:eastAsia="zh-CN"/>
        </w:rPr>
        <w:t>屋顶</w:t>
      </w:r>
      <w:r>
        <w:rPr>
          <w:rFonts w:hint="default"/>
        </w:rPr>
        <w:t>分布式光伏整县推进工作打造成</w:t>
      </w:r>
      <w:r>
        <w:rPr>
          <w:rFonts w:hint="eastAsia"/>
          <w:lang w:eastAsia="zh-CN"/>
        </w:rPr>
        <w:t>乡村振兴发展、引导居民绿色消费、促进资源集约利用的示范工程、样板工程、惠民工程。</w:t>
      </w:r>
    </w:p>
    <w:p>
      <w:pPr>
        <w:ind w:left="0" w:leftChars="0" w:firstLine="620" w:firstLineChars="198"/>
        <w:rPr>
          <w:rFonts w:hint="eastAsia"/>
          <w:lang w:eastAsia="zh-CN"/>
        </w:rPr>
      </w:pPr>
      <w:r>
        <w:rPr>
          <w:rFonts w:hint="eastAsia"/>
          <w:lang w:eastAsia="zh-CN"/>
        </w:rPr>
        <w:t>在</w:t>
      </w:r>
      <w:r>
        <w:rPr>
          <w:rFonts w:hint="eastAsia"/>
        </w:rPr>
        <w:t>整县</w:t>
      </w:r>
      <w:r>
        <w:rPr>
          <w:rFonts w:hint="eastAsia"/>
          <w:lang w:eastAsia="zh-CN"/>
        </w:rPr>
        <w:t>（市、区）</w:t>
      </w:r>
      <w:r>
        <w:rPr>
          <w:rFonts w:hint="eastAsia"/>
        </w:rPr>
        <w:t>推进屋顶分布式光伏发电试点</w:t>
      </w:r>
      <w:r>
        <w:rPr>
          <w:rFonts w:hint="eastAsia"/>
          <w:lang w:eastAsia="zh-CN"/>
        </w:rPr>
        <w:t>工作中遵循以下基本原则：</w:t>
      </w:r>
    </w:p>
    <w:p>
      <w:pPr>
        <w:ind w:left="0" w:leftChars="0" w:firstLine="620" w:firstLineChars="198"/>
        <w:rPr>
          <w:rFonts w:hint="default"/>
          <w:lang w:val="en-US" w:eastAsia="zh-CN"/>
        </w:rPr>
      </w:pPr>
      <w:r>
        <w:rPr>
          <w:rFonts w:hint="eastAsia" w:ascii="楷体_GB2312" w:hAnsi="楷体_GB2312" w:eastAsia="楷体_GB2312"/>
          <w:lang w:eastAsia="zh-CN"/>
        </w:rPr>
        <w:t>（一）坚持因地制宜，自愿参与。</w:t>
      </w:r>
      <w:r>
        <w:rPr>
          <w:rFonts w:hint="eastAsia"/>
          <w:lang w:eastAsia="zh-CN"/>
        </w:rPr>
        <w:t>以电网、安全等条件为前提开展屋顶资源详查，统筹各类建筑屋顶特点，做到宜建尽建。建筑屋顶开展光伏项目建设，由屋顶产权单位综合考虑屋顶承重、安全等因素后自主决定，不得强制屋顶产权人安装光伏发电设施。</w:t>
      </w:r>
    </w:p>
    <w:p>
      <w:pPr>
        <w:ind w:left="0" w:leftChars="0" w:firstLine="620" w:firstLineChars="198"/>
        <w:rPr>
          <w:rFonts w:hint="eastAsia"/>
          <w:lang w:eastAsia="zh-CN"/>
        </w:rPr>
      </w:pPr>
      <w:r>
        <w:rPr>
          <w:rFonts w:hint="eastAsia" w:ascii="楷体_GB2312" w:hAnsi="楷体_GB2312" w:eastAsia="楷体_GB2312"/>
          <w:lang w:eastAsia="zh-CN"/>
        </w:rPr>
        <w:t>（二）坚持市场主导，充分竞争。</w:t>
      </w:r>
      <w:r>
        <w:rPr>
          <w:rFonts w:hint="eastAsia"/>
          <w:lang w:eastAsia="zh-CN"/>
        </w:rPr>
        <w:t>充分发挥市场配置资源的作用，鼓励各类市场主体参与项目建设。试点县</w:t>
      </w:r>
      <w:r>
        <w:rPr>
          <w:rFonts w:hint="eastAsia"/>
          <w:lang w:val="en-US" w:eastAsia="zh-CN"/>
        </w:rPr>
        <w:t>（市、区）</w:t>
      </w:r>
      <w:r>
        <w:rPr>
          <w:rFonts w:hint="eastAsia"/>
          <w:lang w:eastAsia="zh-CN"/>
        </w:rPr>
        <w:t>屋顶产权单位应自主选择开发主体,也可由当地政府通过招标等市场竞争方式确定2-3家开发主体开展项目建设，不得以签订排他性协议和特许经营权协议的方式垄断经营。</w:t>
      </w:r>
    </w:p>
    <w:p>
      <w:pPr>
        <w:ind w:left="0" w:leftChars="0" w:firstLine="620" w:firstLineChars="198"/>
        <w:rPr>
          <w:rFonts w:hint="eastAsia"/>
          <w:lang w:eastAsia="zh-CN"/>
        </w:rPr>
      </w:pPr>
      <w:r>
        <w:rPr>
          <w:rFonts w:hint="eastAsia" w:ascii="楷体_GB2312" w:hAnsi="楷体_GB2312" w:eastAsia="楷体_GB2312"/>
          <w:lang w:eastAsia="zh-CN"/>
        </w:rPr>
        <w:t>（三）坚持政策支持，多方参与。</w:t>
      </w:r>
      <w:r>
        <w:rPr>
          <w:rFonts w:hint="eastAsia"/>
          <w:lang w:eastAsia="zh-CN"/>
        </w:rPr>
        <w:t>市县政府要</w:t>
      </w:r>
      <w:r>
        <w:rPr>
          <w:rFonts w:hint="eastAsia"/>
        </w:rPr>
        <w:t>协调落实屋顶资源，扩大屋顶</w:t>
      </w:r>
      <w:r>
        <w:rPr>
          <w:rFonts w:hint="eastAsia"/>
          <w:lang w:eastAsia="zh-CN"/>
        </w:rPr>
        <w:t>分布式</w:t>
      </w:r>
      <w:r>
        <w:rPr>
          <w:rFonts w:hint="eastAsia"/>
        </w:rPr>
        <w:t>光伏市场空间，引导</w:t>
      </w:r>
      <w:r>
        <w:rPr>
          <w:rFonts w:hint="eastAsia"/>
          <w:lang w:eastAsia="zh-CN"/>
        </w:rPr>
        <w:t>市场主体</w:t>
      </w:r>
      <w:r>
        <w:rPr>
          <w:rFonts w:hint="eastAsia"/>
        </w:rPr>
        <w:t>建设屋顶</w:t>
      </w:r>
      <w:r>
        <w:rPr>
          <w:rFonts w:hint="eastAsia"/>
          <w:lang w:eastAsia="zh-CN"/>
        </w:rPr>
        <w:t>分布式</w:t>
      </w:r>
      <w:r>
        <w:rPr>
          <w:rFonts w:hint="eastAsia"/>
        </w:rPr>
        <w:t>光伏的积极性。</w:t>
      </w:r>
      <w:r>
        <w:rPr>
          <w:rFonts w:hint="eastAsia"/>
          <w:lang w:eastAsia="zh-CN"/>
        </w:rPr>
        <w:t>发改、住建、电网等部门要简化相关手续办理流程，</w:t>
      </w:r>
      <w:r>
        <w:rPr>
          <w:rFonts w:hint="eastAsia"/>
        </w:rPr>
        <w:t>为开发建设营造良好营商环境</w:t>
      </w:r>
      <w:r>
        <w:rPr>
          <w:rFonts w:hint="eastAsia"/>
          <w:lang w:eastAsia="zh-CN"/>
        </w:rPr>
        <w:t>。要</w:t>
      </w:r>
      <w:r>
        <w:rPr>
          <w:rFonts w:hint="eastAsia"/>
        </w:rPr>
        <w:t>充分发挥行业协会的引领、纽带作用，鼓励和引导社会各界支持和参与屋顶分布式光伏发电项目建设，形成共建共享共管的</w:t>
      </w:r>
      <w:r>
        <w:rPr>
          <w:rFonts w:hint="eastAsia"/>
          <w:lang w:eastAsia="zh-CN"/>
        </w:rPr>
        <w:t>良好氛围。</w:t>
      </w:r>
    </w:p>
    <w:p>
      <w:pPr>
        <w:ind w:left="0" w:leftChars="0" w:firstLine="620" w:firstLineChars="198"/>
        <w:rPr>
          <w:rFonts w:hint="eastAsia"/>
          <w:lang w:eastAsia="zh-CN"/>
        </w:rPr>
      </w:pPr>
      <w:r>
        <w:rPr>
          <w:rFonts w:hint="eastAsia" w:ascii="楷体_GB2312" w:hAnsi="楷体_GB2312" w:eastAsia="楷体_GB2312"/>
          <w:lang w:eastAsia="zh-CN"/>
        </w:rPr>
        <w:t>（四）坚持安全发展，强化监管。</w:t>
      </w:r>
      <w:r>
        <w:rPr>
          <w:rFonts w:hint="eastAsia"/>
          <w:lang w:eastAsia="zh-CN"/>
        </w:rPr>
        <w:t>严格</w:t>
      </w:r>
      <w:r>
        <w:rPr>
          <w:rFonts w:hint="eastAsia"/>
        </w:rPr>
        <w:t>落实国家光伏产品准入认证有关要求，加强建筑安装光伏发电设施的安全性评价，加强屋顶分布式光伏发电项目的质量管理和安全监督。</w:t>
      </w:r>
      <w:r>
        <w:rPr>
          <w:rFonts w:hint="eastAsia"/>
          <w:lang w:eastAsia="zh-CN"/>
        </w:rPr>
        <w:t>要建立健全屋顶分布式光伏安全规章制度，</w:t>
      </w:r>
      <w:r>
        <w:rPr>
          <w:rFonts w:hint="eastAsia"/>
        </w:rPr>
        <w:t>强化和落实生产经营单位主体责任与</w:t>
      </w:r>
      <w:r>
        <w:rPr>
          <w:rFonts w:hint="eastAsia"/>
          <w:lang w:eastAsia="zh-CN"/>
        </w:rPr>
        <w:t>属地</w:t>
      </w:r>
      <w:r>
        <w:rPr>
          <w:rFonts w:hint="eastAsia"/>
        </w:rPr>
        <w:t>监管责任，建立生产经营单位负责、</w:t>
      </w:r>
      <w:r>
        <w:rPr>
          <w:rFonts w:hint="eastAsia"/>
          <w:lang w:eastAsia="zh-CN"/>
        </w:rPr>
        <w:t>属地</w:t>
      </w:r>
      <w:r>
        <w:rPr>
          <w:rFonts w:hint="eastAsia"/>
        </w:rPr>
        <w:t>监管</w:t>
      </w:r>
      <w:r>
        <w:rPr>
          <w:rFonts w:hint="eastAsia"/>
          <w:lang w:eastAsia="zh-CN"/>
        </w:rPr>
        <w:t>的</w:t>
      </w:r>
      <w:r>
        <w:rPr>
          <w:rFonts w:hint="eastAsia"/>
        </w:rPr>
        <w:t>机制</w:t>
      </w:r>
      <w:r>
        <w:rPr>
          <w:rFonts w:hint="eastAsia"/>
          <w:lang w:eastAsia="zh-CN"/>
        </w:rPr>
        <w:t>，确保</w:t>
      </w:r>
      <w:r>
        <w:rPr>
          <w:rFonts w:hint="eastAsia"/>
        </w:rPr>
        <w:t>屋顶分布式光伏发电项目</w:t>
      </w:r>
      <w:r>
        <w:rPr>
          <w:rFonts w:hint="eastAsia"/>
          <w:lang w:eastAsia="zh-CN"/>
        </w:rPr>
        <w:t>安全。</w:t>
      </w:r>
    </w:p>
    <w:p>
      <w:pPr>
        <w:ind w:left="0" w:leftChars="0" w:firstLine="620" w:firstLineChars="198"/>
        <w:rPr>
          <w:rFonts w:hint="eastAsia" w:ascii="黑体" w:hAnsi="黑体" w:eastAsia="黑体"/>
          <w:lang w:eastAsia="zh-CN"/>
        </w:rPr>
      </w:pPr>
      <w:r>
        <w:rPr>
          <w:rFonts w:hint="eastAsia" w:ascii="黑体" w:hAnsi="黑体" w:eastAsia="黑体"/>
          <w:lang w:eastAsia="zh-CN"/>
        </w:rPr>
        <w:t>二、</w:t>
      </w:r>
      <w:r>
        <w:rPr>
          <w:rFonts w:hint="eastAsia" w:ascii="黑体" w:hAnsi="黑体" w:eastAsia="黑体"/>
        </w:rPr>
        <w:t>目标</w:t>
      </w:r>
      <w:r>
        <w:rPr>
          <w:rFonts w:hint="eastAsia" w:ascii="黑体" w:hAnsi="黑体" w:eastAsia="黑体"/>
          <w:lang w:eastAsia="zh-CN"/>
        </w:rPr>
        <w:t>任务</w:t>
      </w:r>
    </w:p>
    <w:p>
      <w:pPr>
        <w:ind w:left="0" w:leftChars="0" w:firstLine="620" w:firstLineChars="198"/>
        <w:rPr>
          <w:rFonts w:hint="eastAsia" w:ascii="楷体_GB2312" w:hAnsi="楷体_GB2312" w:eastAsia="楷体_GB2312"/>
          <w:lang w:eastAsia="zh-CN"/>
        </w:rPr>
      </w:pPr>
      <w:r>
        <w:rPr>
          <w:rFonts w:hint="eastAsia" w:ascii="楷体_GB2312" w:hAnsi="楷体_GB2312" w:eastAsia="楷体_GB2312"/>
          <w:lang w:eastAsia="zh-CN"/>
        </w:rPr>
        <w:t>（一）主要目标</w:t>
      </w:r>
    </w:p>
    <w:p>
      <w:pPr>
        <w:ind w:left="0" w:leftChars="0" w:firstLine="620" w:firstLineChars="198"/>
        <w:rPr>
          <w:rFonts w:hint="eastAsia"/>
          <w:lang w:val="en-US" w:eastAsia="zh-CN"/>
        </w:rPr>
      </w:pPr>
      <w:r>
        <w:rPr>
          <w:rFonts w:hint="eastAsia"/>
          <w:lang w:eastAsia="zh-CN"/>
        </w:rPr>
        <w:t>通过试点和项目示范，</w:t>
      </w:r>
      <w:r>
        <w:rPr>
          <w:rFonts w:hint="eastAsia"/>
        </w:rPr>
        <w:t>建设一批公共建筑屋顶</w:t>
      </w:r>
      <w:r>
        <w:rPr>
          <w:rFonts w:hint="eastAsia"/>
          <w:lang w:eastAsia="zh-CN"/>
        </w:rPr>
        <w:t>分布式</w:t>
      </w:r>
      <w:r>
        <w:rPr>
          <w:rFonts w:hint="eastAsia"/>
        </w:rPr>
        <w:t>光伏标杆项目，打造一批屋顶分布式光伏发电应用示范工业园区，建成一批自然人</w:t>
      </w:r>
      <w:r>
        <w:rPr>
          <w:rFonts w:hint="eastAsia"/>
          <w:lang w:eastAsia="zh-CN"/>
        </w:rPr>
        <w:t>屋顶分布式</w:t>
      </w:r>
      <w:r>
        <w:rPr>
          <w:rFonts w:hint="eastAsia"/>
        </w:rPr>
        <w:t>光伏发电（户用光伏）全覆盖示范村，</w:t>
      </w:r>
      <w:r>
        <w:rPr>
          <w:rFonts w:hint="eastAsia"/>
          <w:lang w:eastAsia="zh-CN"/>
        </w:rPr>
        <w:t>屋顶</w:t>
      </w:r>
      <w:r>
        <w:rPr>
          <w:rFonts w:hint="eastAsia"/>
        </w:rPr>
        <w:t>分布式光伏“智能化、模块化、综合化”应用趋势基本形成</w:t>
      </w:r>
      <w:r>
        <w:rPr>
          <w:rFonts w:hint="eastAsia"/>
          <w:lang w:eastAsia="zh-CN"/>
        </w:rPr>
        <w:t>。试点期内，屋顶</w:t>
      </w:r>
      <w:r>
        <w:t>分布式光伏发电装机规模</w:t>
      </w:r>
      <w:r>
        <w:rPr>
          <w:rFonts w:hint="eastAsia"/>
          <w:lang w:eastAsia="zh-CN"/>
        </w:rPr>
        <w:t>新增</w:t>
      </w:r>
      <w:r>
        <w:rPr>
          <w:rFonts w:hint="eastAsia"/>
          <w:lang w:val="en-US" w:eastAsia="zh-CN"/>
        </w:rPr>
        <w:t>400万千瓦左右，</w:t>
      </w:r>
      <w:r>
        <w:t>全省</w:t>
      </w:r>
      <w:r>
        <w:rPr>
          <w:rFonts w:hint="eastAsia"/>
          <w:lang w:eastAsia="zh-CN"/>
        </w:rPr>
        <w:t>累计</w:t>
      </w:r>
      <w:r>
        <w:t>到达500万千瓦</w:t>
      </w:r>
      <w:r>
        <w:rPr>
          <w:rFonts w:hint="eastAsia"/>
          <w:lang w:eastAsia="zh-CN"/>
        </w:rPr>
        <w:t>以上，形成可复制、可推广的屋顶分布式整县</w:t>
      </w:r>
      <w:r>
        <w:rPr>
          <w:rFonts w:hint="eastAsia"/>
          <w:lang w:val="en-US" w:eastAsia="zh-CN"/>
        </w:rPr>
        <w:t>（市、区）</w:t>
      </w:r>
      <w:r>
        <w:rPr>
          <w:rFonts w:hint="eastAsia"/>
          <w:lang w:eastAsia="zh-CN"/>
        </w:rPr>
        <w:t>推进“陕西模式”，为我省规模化、高质量整县（市、区）推进</w:t>
      </w:r>
      <w:r>
        <w:rPr>
          <w:rFonts w:hint="eastAsia"/>
        </w:rPr>
        <w:t>屋顶分布式光伏</w:t>
      </w:r>
      <w:r>
        <w:rPr>
          <w:rFonts w:hint="eastAsia"/>
          <w:lang w:eastAsia="zh-CN"/>
        </w:rPr>
        <w:t>奠定基础。</w:t>
      </w:r>
    </w:p>
    <w:p>
      <w:pPr>
        <w:ind w:left="0" w:leftChars="0" w:firstLine="620" w:firstLineChars="198"/>
        <w:rPr>
          <w:rFonts w:hint="eastAsia" w:ascii="楷体_GB2312" w:hAnsi="楷体_GB2312" w:eastAsia="楷体_GB2312"/>
          <w:lang w:eastAsia="zh-CN"/>
        </w:rPr>
      </w:pPr>
      <w:r>
        <w:rPr>
          <w:rFonts w:hint="eastAsia" w:ascii="楷体_GB2312" w:hAnsi="楷体_GB2312" w:eastAsia="楷体_GB2312"/>
          <w:lang w:eastAsia="zh-CN"/>
        </w:rPr>
        <w:t>（二）试点范围</w:t>
      </w:r>
    </w:p>
    <w:p>
      <w:pPr>
        <w:ind w:left="0" w:leftChars="0" w:firstLine="620" w:firstLineChars="198"/>
        <w:rPr>
          <w:rFonts w:hint="eastAsia"/>
          <w:lang w:val="en-US" w:eastAsia="zh-CN"/>
        </w:rPr>
      </w:pPr>
      <w:r>
        <w:rPr>
          <w:rFonts w:hint="eastAsia"/>
          <w:lang w:val="en-US" w:eastAsia="zh-CN"/>
        </w:rPr>
        <w:t>在全省10个市26个县（市、区）开展屋顶分布式光伏发电项目整县推进试点，名单见下表。</w:t>
      </w:r>
    </w:p>
    <w:p>
      <w:pPr>
        <w:rPr>
          <w:rFonts w:hint="eastAsia"/>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341"/>
        <w:gridCol w:w="2590"/>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b/>
                <w:bCs/>
                <w:sz w:val="28"/>
              </w:rPr>
            </w:pPr>
            <w:r>
              <w:rPr>
                <w:rFonts w:ascii="Times New Roman" w:hAnsi="Times New Roman" w:eastAsia="仿宋_GB2312" w:cs="Times New Roman"/>
                <w:b/>
                <w:bCs/>
                <w:sz w:val="28"/>
              </w:rPr>
              <w:t>序号</w:t>
            </w:r>
          </w:p>
        </w:tc>
        <w:tc>
          <w:tcPr>
            <w:tcW w:w="23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b/>
                <w:bCs/>
                <w:sz w:val="28"/>
              </w:rPr>
            </w:pPr>
            <w:r>
              <w:rPr>
                <w:rFonts w:ascii="Times New Roman" w:hAnsi="Times New Roman" w:eastAsia="仿宋_GB2312" w:cs="Times New Roman"/>
                <w:b/>
                <w:bCs/>
                <w:sz w:val="28"/>
              </w:rPr>
              <w:t>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b/>
                <w:bCs/>
                <w:sz w:val="28"/>
              </w:rPr>
            </w:pPr>
            <w:r>
              <w:rPr>
                <w:rFonts w:ascii="Times New Roman" w:hAnsi="Times New Roman" w:eastAsia="仿宋_GB2312" w:cs="Times New Roman"/>
                <w:b/>
                <w:bCs/>
                <w:sz w:val="28"/>
              </w:rPr>
              <w:t>县（区）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b/>
                <w:bCs/>
                <w:sz w:val="28"/>
              </w:rPr>
            </w:pPr>
            <w:r>
              <w:rPr>
                <w:rFonts w:ascii="Times New Roman" w:hAnsi="Times New Roman" w:eastAsia="仿宋_GB2312" w:cs="Times New Roman"/>
                <w:b/>
                <w:bCs/>
                <w:sz w:val="28"/>
              </w:rPr>
              <w:t>装机容量（万千瓦）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西安市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高新区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灞桥区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3</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经开区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4</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宝鸡市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金台区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hint="eastAsia" w:ascii="Times New Roman" w:hAnsi="Times New Roman" w:eastAsia="仿宋_GB2312" w:cs="Times New Roman"/>
                <w:sz w:val="28"/>
              </w:rPr>
              <w:t>5</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hint="eastAsia" w:ascii="Times New Roman" w:hAnsi="Times New Roman" w:eastAsia="仿宋_GB2312" w:cs="Times New Roman"/>
                <w:sz w:val="28"/>
              </w:rPr>
              <w:t>岐山县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6</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咸阳市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三原县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7</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武功县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8</w:t>
            </w:r>
          </w:p>
        </w:tc>
        <w:tc>
          <w:tcPr>
            <w:tcW w:w="23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铜川市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耀州区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9</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渭南市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大荔县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10</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澄城县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11</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白水县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12</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潼关县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13</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经开区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14</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延安市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宝塔区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15</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延川县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16</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安塞区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17</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榆林市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定边县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18</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吴堡县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19</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榆阳区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20</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汉中市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城固县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21</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汉台区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sz w:val="28"/>
                <w:lang w:eastAsia="zh-CN"/>
              </w:rPr>
            </w:pPr>
            <w:r>
              <w:rPr>
                <w:rFonts w:hint="eastAsia" w:ascii="Times New Roman" w:hAnsi="Times New Roman" w:eastAsia="仿宋_GB2312" w:cs="Times New Roman"/>
                <w:sz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22</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镇巴县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hint="eastAsia" w:ascii="Times New Roman" w:hAnsi="Times New Roman" w:eastAsia="仿宋_GB2312" w:cs="Times New Roman"/>
                <w:sz w:val="28"/>
              </w:rPr>
              <w:t>23</w:t>
            </w:r>
          </w:p>
        </w:tc>
        <w:tc>
          <w:tcPr>
            <w:tcW w:w="23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安康市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高新区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24</w:t>
            </w:r>
          </w:p>
        </w:tc>
        <w:tc>
          <w:tcPr>
            <w:tcW w:w="23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商洛市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hint="eastAsia" w:ascii="Times New Roman" w:hAnsi="Times New Roman" w:eastAsia="仿宋_GB2312" w:cs="Times New Roman"/>
                <w:sz w:val="28"/>
              </w:rPr>
              <w:t>商州区</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25</w:t>
            </w:r>
          </w:p>
        </w:tc>
        <w:tc>
          <w:tcPr>
            <w:tcW w:w="23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洛南县</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26</w:t>
            </w:r>
          </w:p>
        </w:tc>
        <w:tc>
          <w:tcPr>
            <w:tcW w:w="23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韩城市</w:t>
            </w:r>
          </w:p>
        </w:tc>
        <w:tc>
          <w:tcPr>
            <w:tcW w:w="2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韩城市</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s="Times New Roman"/>
                <w:sz w:val="28"/>
              </w:rPr>
            </w:pPr>
            <w:r>
              <w:rPr>
                <w:rFonts w:ascii="Times New Roman" w:hAnsi="Times New Roman" w:eastAsia="仿宋_GB2312" w:cs="Times New Roman"/>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7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bCs/>
                <w:sz w:val="28"/>
                <w:lang w:eastAsia="zh-CN"/>
              </w:rPr>
            </w:pPr>
            <w:r>
              <w:rPr>
                <w:rFonts w:hint="eastAsia" w:ascii="Times New Roman" w:hAnsi="Times New Roman" w:eastAsia="仿宋_GB2312" w:cs="Times New Roman"/>
                <w:b/>
                <w:bCs/>
                <w:sz w:val="28"/>
                <w:lang w:eastAsia="zh-CN"/>
              </w:rPr>
              <w:t>合计</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bCs/>
                <w:sz w:val="28"/>
                <w:lang w:val="en-US" w:eastAsia="zh-CN"/>
              </w:rPr>
            </w:pPr>
            <w:r>
              <w:rPr>
                <w:rFonts w:hint="eastAsia" w:ascii="Times New Roman" w:hAnsi="Times New Roman" w:eastAsia="仿宋_GB2312" w:cs="Times New Roman"/>
                <w:b/>
                <w:bCs/>
                <w:sz w:val="28"/>
                <w:lang w:val="en-US" w:eastAsia="zh-CN"/>
              </w:rPr>
              <w:t>420</w:t>
            </w:r>
          </w:p>
        </w:tc>
      </w:tr>
    </w:tbl>
    <w:p>
      <w:pPr>
        <w:rPr>
          <w:rFonts w:hint="eastAsia" w:ascii="楷体_GB2312" w:hAnsi="楷体_GB2312" w:eastAsia="楷体_GB2312"/>
          <w:lang w:val="en-US" w:eastAsia="zh-CN"/>
        </w:rPr>
      </w:pPr>
    </w:p>
    <w:p>
      <w:pPr>
        <w:ind w:left="0" w:leftChars="0" w:firstLine="620" w:firstLineChars="198"/>
        <w:rPr>
          <w:rFonts w:hint="eastAsia" w:ascii="楷体_GB2312" w:hAnsi="楷体_GB2312" w:eastAsia="楷体_GB2312"/>
          <w:lang w:val="en-US" w:eastAsia="zh-CN"/>
        </w:rPr>
      </w:pPr>
      <w:r>
        <w:rPr>
          <w:rFonts w:hint="eastAsia" w:ascii="楷体_GB2312" w:hAnsi="楷体_GB2312" w:eastAsia="楷体_GB2312"/>
          <w:lang w:val="en-US" w:eastAsia="zh-CN"/>
        </w:rPr>
        <w:t>（三）试点要求</w:t>
      </w:r>
    </w:p>
    <w:p>
      <w:pPr>
        <w:ind w:left="0" w:leftChars="0" w:firstLine="620" w:firstLineChars="198"/>
      </w:pPr>
      <w:r>
        <w:rPr>
          <w:rFonts w:hint="eastAsia"/>
          <w:lang w:val="en-US" w:eastAsia="zh-CN"/>
        </w:rPr>
        <w:t>1. 建成建筑。</w:t>
      </w:r>
      <w:r>
        <w:t>试点县（</w:t>
      </w:r>
      <w:r>
        <w:rPr>
          <w:rFonts w:hint="eastAsia"/>
          <w:lang w:eastAsia="zh-CN"/>
        </w:rPr>
        <w:t>市、</w:t>
      </w:r>
      <w:r>
        <w:t>区）党政机关建筑屋顶总面积可安装光伏发电的比例不低于</w:t>
      </w:r>
      <w:r>
        <w:rPr>
          <w:rFonts w:hint="eastAsia"/>
        </w:rPr>
        <w:t>50%；学校、医院、村委会等公共建筑屋顶总面积可安装光伏发电比例不低于</w:t>
      </w:r>
      <w:r>
        <w:t>40%；</w:t>
      </w:r>
      <w:r>
        <w:rPr>
          <w:rFonts w:hint="eastAsia"/>
        </w:rPr>
        <w:t>工商业厂房屋顶总面积可安装光伏发电比例不低于</w:t>
      </w:r>
      <w:r>
        <w:t>30%；</w:t>
      </w:r>
      <w:r>
        <w:rPr>
          <w:rFonts w:hint="eastAsia"/>
        </w:rPr>
        <w:t>农村居民屋顶总面积可安装光伏发电比例不低于</w:t>
      </w:r>
      <w:r>
        <w:t>20%。</w:t>
      </w:r>
    </w:p>
    <w:p>
      <w:pPr>
        <w:ind w:left="0" w:leftChars="0" w:firstLine="620" w:firstLineChars="198"/>
        <w:rPr>
          <w:rFonts w:hint="default"/>
          <w:lang w:val="en-US" w:eastAsia="zh-CN"/>
        </w:rPr>
      </w:pPr>
      <w:r>
        <w:rPr>
          <w:rFonts w:hint="eastAsia"/>
          <w:lang w:val="en-US" w:eastAsia="zh-CN"/>
        </w:rPr>
        <w:t>2. 新建建筑。鼓励新建建筑建设屋顶分布式光伏发电项目，按照新建厂房不低于60%、新建民用建筑、展览馆、规划馆不低于50%的面积安装光伏发电系统。</w:t>
      </w:r>
    </w:p>
    <w:p>
      <w:pPr>
        <w:ind w:left="0" w:leftChars="0" w:firstLine="620" w:firstLineChars="198"/>
        <w:rPr>
          <w:rFonts w:hint="eastAsia"/>
          <w:lang w:val="en-US" w:eastAsia="zh-CN"/>
        </w:rPr>
      </w:pPr>
      <w:r>
        <w:rPr>
          <w:rFonts w:hint="eastAsia"/>
          <w:lang w:val="en-US" w:eastAsia="zh-CN"/>
        </w:rPr>
        <w:t>3. 装机规模。各试点县（市、区）新增屋顶分布式光伏发电总装机规模不少于5万千瓦。</w:t>
      </w:r>
      <w:r>
        <w:rPr>
          <w:rFonts w:hint="eastAsia"/>
        </w:rPr>
        <w:t>户用光伏</w:t>
      </w:r>
      <w:r>
        <w:rPr>
          <w:rFonts w:hint="eastAsia"/>
          <w:lang w:val="en-US" w:eastAsia="zh-CN"/>
        </w:rPr>
        <w:t>项目容量原则上不得超过50千瓦，且不得超出宅基地范围；非自然人屋顶分布式光伏发电项目单点并网装机容量不得超过6兆瓦。</w:t>
      </w:r>
    </w:p>
    <w:p>
      <w:pPr>
        <w:ind w:left="0" w:leftChars="0" w:firstLine="620" w:firstLineChars="198"/>
        <w:rPr>
          <w:rFonts w:hint="eastAsia" w:ascii="楷体_GB2312" w:hAnsi="楷体_GB2312" w:eastAsia="楷体_GB2312"/>
          <w:lang w:val="en-US" w:eastAsia="zh-CN"/>
        </w:rPr>
      </w:pPr>
      <w:r>
        <w:rPr>
          <w:rFonts w:hint="eastAsia" w:ascii="楷体_GB2312" w:hAnsi="楷体_GB2312" w:eastAsia="楷体_GB2312"/>
          <w:lang w:val="en-US" w:eastAsia="zh-CN"/>
        </w:rPr>
        <w:t>（四）试点步骤</w:t>
      </w:r>
    </w:p>
    <w:p>
      <w:pPr>
        <w:ind w:left="0" w:leftChars="0" w:firstLine="620" w:firstLineChars="198"/>
        <w:rPr>
          <w:rFonts w:hint="eastAsia"/>
          <w:lang w:val="en-US" w:eastAsia="zh-CN"/>
        </w:rPr>
      </w:pPr>
      <w:r>
        <w:rPr>
          <w:rFonts w:hint="eastAsia"/>
          <w:lang w:val="en-US" w:eastAsia="zh-CN"/>
        </w:rPr>
        <w:t>第一阶段：试点示范</w:t>
      </w:r>
    </w:p>
    <w:p>
      <w:pPr>
        <w:ind w:left="0" w:leftChars="0" w:firstLine="620" w:firstLineChars="198"/>
        <w:rPr>
          <w:rFonts w:hint="eastAsia"/>
          <w:lang w:eastAsia="zh-CN"/>
        </w:rPr>
      </w:pPr>
      <w:r>
        <w:rPr>
          <w:rFonts w:hint="eastAsia"/>
          <w:lang w:val="en-US" w:eastAsia="zh-CN"/>
        </w:rPr>
        <w:t>2023年6月底前，完成10个市26个</w:t>
      </w:r>
      <w:r>
        <w:rPr>
          <w:rFonts w:hint="eastAsia"/>
          <w:lang w:eastAsia="zh-CN"/>
        </w:rPr>
        <w:t>县（市、区）</w:t>
      </w:r>
      <w:r>
        <w:rPr>
          <w:rFonts w:hint="eastAsia"/>
        </w:rPr>
        <w:t>屋顶分布式光伏发电试点</w:t>
      </w:r>
      <w:r>
        <w:rPr>
          <w:rFonts w:hint="eastAsia"/>
          <w:lang w:eastAsia="zh-CN"/>
        </w:rPr>
        <w:t>。</w:t>
      </w:r>
    </w:p>
    <w:p>
      <w:pPr>
        <w:ind w:left="0" w:leftChars="0" w:firstLine="620" w:firstLineChars="198"/>
        <w:rPr>
          <w:rFonts w:hint="eastAsia"/>
          <w:lang w:eastAsia="zh-CN"/>
        </w:rPr>
      </w:pPr>
      <w:r>
        <w:rPr>
          <w:rFonts w:hint="eastAsia"/>
          <w:lang w:eastAsia="zh-CN"/>
        </w:rPr>
        <w:t>第二阶段：评估总结</w:t>
      </w:r>
    </w:p>
    <w:p>
      <w:pPr>
        <w:ind w:left="0" w:leftChars="0" w:firstLine="620" w:firstLineChars="198"/>
        <w:rPr>
          <w:rFonts w:hint="default"/>
          <w:lang w:val="en-US" w:eastAsia="zh-CN"/>
        </w:rPr>
      </w:pPr>
      <w:r>
        <w:rPr>
          <w:rFonts w:hint="eastAsia"/>
          <w:lang w:val="en-US" w:eastAsia="zh-CN"/>
        </w:rPr>
        <w:t>2022年6月、2023年6月，省级委托第三方机构，组织2次专项评估，总结经验。</w:t>
      </w:r>
    </w:p>
    <w:p>
      <w:pPr>
        <w:ind w:left="0" w:leftChars="0" w:firstLine="620" w:firstLineChars="198"/>
        <w:rPr>
          <w:rFonts w:hint="eastAsia"/>
          <w:lang w:eastAsia="zh-CN"/>
        </w:rPr>
      </w:pPr>
      <w:r>
        <w:rPr>
          <w:rFonts w:hint="eastAsia"/>
          <w:lang w:eastAsia="zh-CN"/>
        </w:rPr>
        <w:t>第三阶段：全面推进</w:t>
      </w:r>
    </w:p>
    <w:p>
      <w:pPr>
        <w:ind w:left="0" w:leftChars="0" w:firstLine="620" w:firstLineChars="198"/>
        <w:rPr>
          <w:rFonts w:hint="eastAsia"/>
          <w:lang w:val="en-US" w:eastAsia="zh-CN"/>
        </w:rPr>
      </w:pPr>
      <w:r>
        <w:rPr>
          <w:rFonts w:hint="eastAsia"/>
          <w:lang w:val="en-US" w:eastAsia="zh-CN"/>
        </w:rPr>
        <w:t>2023年下半年开始，根据试点情况，适时全面推进</w:t>
      </w:r>
      <w:r>
        <w:rPr>
          <w:rFonts w:hint="eastAsia"/>
        </w:rPr>
        <w:t>屋顶分布式光伏发电</w:t>
      </w:r>
      <w:r>
        <w:rPr>
          <w:rFonts w:hint="eastAsia"/>
          <w:lang w:val="en-US" w:eastAsia="zh-CN"/>
        </w:rPr>
        <w:t>项目建设。</w:t>
      </w:r>
    </w:p>
    <w:p>
      <w:pPr>
        <w:ind w:left="0" w:leftChars="0" w:firstLine="620" w:firstLineChars="198"/>
        <w:rPr>
          <w:rFonts w:hint="eastAsia" w:ascii="黑体" w:hAnsi="黑体" w:eastAsia="黑体"/>
          <w:lang w:eastAsia="zh-CN"/>
        </w:rPr>
      </w:pPr>
      <w:r>
        <w:rPr>
          <w:rFonts w:hint="eastAsia" w:ascii="黑体" w:hAnsi="黑体" w:eastAsia="黑体"/>
          <w:lang w:eastAsia="zh-CN"/>
        </w:rPr>
        <w:t>三、工作安排</w:t>
      </w:r>
    </w:p>
    <w:p>
      <w:pPr>
        <w:ind w:left="0" w:leftChars="0" w:firstLine="620" w:firstLineChars="198"/>
        <w:rPr>
          <w:rFonts w:hint="eastAsia"/>
          <w:lang w:val="en-US" w:eastAsia="zh-CN"/>
        </w:rPr>
      </w:pPr>
      <w:r>
        <w:rPr>
          <w:rFonts w:hint="eastAsia" w:ascii="楷体_GB2312" w:hAnsi="楷体_GB2312" w:eastAsia="楷体_GB2312"/>
        </w:rPr>
        <w:t>（一）</w:t>
      </w:r>
      <w:r>
        <w:rPr>
          <w:rFonts w:hint="eastAsia" w:ascii="楷体_GB2312" w:hAnsi="楷体_GB2312" w:eastAsia="楷体_GB2312"/>
          <w:lang w:eastAsia="zh-CN"/>
        </w:rPr>
        <w:t>制定建设计划</w:t>
      </w:r>
      <w:r>
        <w:rPr>
          <w:rFonts w:hint="eastAsia" w:ascii="楷体_GB2312" w:hAnsi="楷体_GB2312" w:eastAsia="楷体_GB2312"/>
        </w:rPr>
        <w:t>。</w:t>
      </w:r>
      <w:r>
        <w:rPr>
          <w:rFonts w:hint="eastAsia"/>
        </w:rPr>
        <w:t>试点县（市、区）要联合电网企业，结合当地电网资源、可再生能源资源等建设条件开展屋顶资源普查，结合老旧小区改造、乡村振兴、公共机构节能等，确定县域内各类屋顶可利用面积，在2021年</w:t>
      </w:r>
      <w:r>
        <w:rPr>
          <w:rFonts w:hint="eastAsia"/>
          <w:lang w:val="en-US" w:eastAsia="zh-CN"/>
        </w:rPr>
        <w:t>10</w:t>
      </w:r>
      <w:r>
        <w:rPr>
          <w:rFonts w:hint="eastAsia"/>
        </w:rPr>
        <w:t>月底前制订具体可操作的试点建设计划，内容包括试点范围、装机规模分配、时间安排、任务目标，建设进度安排、运维管理和保障措施等内容</w:t>
      </w:r>
      <w:r>
        <w:rPr>
          <w:rFonts w:hint="eastAsia"/>
          <w:lang w:eastAsia="zh-CN"/>
        </w:rPr>
        <w:t>。</w:t>
      </w:r>
    </w:p>
    <w:p>
      <w:pPr>
        <w:ind w:left="0" w:leftChars="0" w:firstLine="620" w:firstLineChars="198"/>
      </w:pPr>
      <w:r>
        <w:rPr>
          <w:rFonts w:hint="eastAsia" w:ascii="楷体_GB2312" w:hAnsi="楷体_GB2312" w:eastAsia="楷体_GB2312"/>
        </w:rPr>
        <w:t>（</w:t>
      </w:r>
      <w:r>
        <w:rPr>
          <w:rFonts w:hint="eastAsia" w:ascii="楷体_GB2312" w:hAnsi="楷体_GB2312" w:eastAsia="楷体_GB2312"/>
          <w:lang w:eastAsia="zh-CN"/>
        </w:rPr>
        <w:t>二</w:t>
      </w:r>
      <w:r>
        <w:rPr>
          <w:rFonts w:hint="eastAsia" w:ascii="楷体_GB2312" w:hAnsi="楷体_GB2312" w:eastAsia="楷体_GB2312"/>
        </w:rPr>
        <w:t>）</w:t>
      </w:r>
      <w:r>
        <w:rPr>
          <w:rFonts w:hint="eastAsia" w:ascii="楷体_GB2312" w:hAnsi="楷体_GB2312" w:eastAsia="楷体_GB2312"/>
          <w:lang w:eastAsia="zh-CN"/>
        </w:rPr>
        <w:t>加快项目建设</w:t>
      </w:r>
      <w:r>
        <w:rPr>
          <w:rFonts w:hint="eastAsia" w:ascii="楷体_GB2312" w:hAnsi="楷体_GB2312" w:eastAsia="楷体_GB2312"/>
        </w:rPr>
        <w:t>。</w:t>
      </w:r>
      <w:r>
        <w:rPr>
          <w:rFonts w:hint="eastAsia"/>
        </w:rPr>
        <w:t>实行</w:t>
      </w:r>
      <w:r>
        <w:rPr>
          <w:rFonts w:hint="eastAsia"/>
          <w:lang w:eastAsia="zh-CN"/>
        </w:rPr>
        <w:t>“</w:t>
      </w:r>
      <w:r>
        <w:rPr>
          <w:rFonts w:hint="eastAsia"/>
        </w:rPr>
        <w:t>省级统筹</w:t>
      </w:r>
      <w:r>
        <w:rPr>
          <w:rFonts w:hint="eastAsia"/>
          <w:lang w:eastAsia="zh-CN"/>
        </w:rPr>
        <w:t>协调</w:t>
      </w:r>
      <w:r>
        <w:rPr>
          <w:rFonts w:hint="eastAsia"/>
        </w:rPr>
        <w:t>、市级</w:t>
      </w:r>
      <w:r>
        <w:rPr>
          <w:rFonts w:hint="eastAsia"/>
          <w:lang w:eastAsia="zh-CN"/>
        </w:rPr>
        <w:t>指导督促</w:t>
      </w:r>
      <w:r>
        <w:rPr>
          <w:rFonts w:hint="eastAsia"/>
        </w:rPr>
        <w:t>、县级</w:t>
      </w:r>
      <w:r>
        <w:rPr>
          <w:rFonts w:hint="eastAsia"/>
          <w:lang w:eastAsia="zh-CN"/>
        </w:rPr>
        <w:t>组织实施”</w:t>
      </w:r>
      <w:r>
        <w:rPr>
          <w:rFonts w:hint="eastAsia"/>
        </w:rPr>
        <w:t>的工作机制。试点</w:t>
      </w:r>
      <w:r>
        <w:rPr>
          <w:rFonts w:hint="eastAsia"/>
          <w:lang w:eastAsia="zh-CN"/>
        </w:rPr>
        <w:t>县所在市</w:t>
      </w:r>
      <w:r>
        <w:rPr>
          <w:rFonts w:hint="eastAsia"/>
        </w:rPr>
        <w:t>要成立</w:t>
      </w:r>
      <w:r>
        <w:rPr>
          <w:rFonts w:hint="eastAsia"/>
          <w:lang w:eastAsia="zh-CN"/>
        </w:rPr>
        <w:t>督促指导</w:t>
      </w:r>
      <w:r>
        <w:rPr>
          <w:rFonts w:hint="eastAsia"/>
        </w:rPr>
        <w:t>机构，具体指导、协调推进屋顶分布式光伏发电项目组织实施工作；试点县</w:t>
      </w:r>
      <w:r>
        <w:rPr>
          <w:rFonts w:hint="eastAsia"/>
          <w:lang w:val="en-US" w:eastAsia="zh-CN"/>
        </w:rPr>
        <w:t>（市、区）</w:t>
      </w:r>
      <w:r>
        <w:rPr>
          <w:rFonts w:hint="eastAsia"/>
        </w:rPr>
        <w:t>要成立由县级领导任组长的工作专班，进一步明确各方职责，理顺</w:t>
      </w:r>
      <w:r>
        <w:rPr>
          <w:rFonts w:hint="eastAsia"/>
          <w:lang w:eastAsia="zh-CN"/>
        </w:rPr>
        <w:t>管理</w:t>
      </w:r>
      <w:r>
        <w:rPr>
          <w:rFonts w:hint="eastAsia"/>
        </w:rPr>
        <w:t>机制</w:t>
      </w:r>
      <w:r>
        <w:rPr>
          <w:rFonts w:hint="eastAsia"/>
          <w:lang w:eastAsia="zh-CN"/>
        </w:rPr>
        <w:t>，</w:t>
      </w:r>
      <w:r>
        <w:rPr>
          <w:rFonts w:hint="eastAsia"/>
        </w:rPr>
        <w:t>形成</w:t>
      </w:r>
      <w:r>
        <w:rPr>
          <w:rFonts w:hint="eastAsia"/>
          <w:lang w:eastAsia="zh-CN"/>
        </w:rPr>
        <w:t>工作</w:t>
      </w:r>
      <w:r>
        <w:rPr>
          <w:rFonts w:hint="eastAsia"/>
        </w:rPr>
        <w:t>合力，</w:t>
      </w:r>
      <w:r>
        <w:rPr>
          <w:rFonts w:hint="eastAsia"/>
          <w:lang w:eastAsia="zh-CN"/>
        </w:rPr>
        <w:t>确保</w:t>
      </w:r>
      <w:r>
        <w:rPr>
          <w:rFonts w:hint="eastAsia"/>
          <w:lang w:val="en-US" w:eastAsia="zh-CN"/>
        </w:rPr>
        <w:t>2023年6月底前</w:t>
      </w:r>
      <w:r>
        <w:rPr>
          <w:rFonts w:hint="eastAsia"/>
        </w:rPr>
        <w:t>以整县方式</w:t>
      </w:r>
      <w:r>
        <w:rPr>
          <w:rFonts w:hint="eastAsia"/>
          <w:lang w:eastAsia="zh-CN"/>
        </w:rPr>
        <w:t>推进屋顶分布式光伏发电工作全面完成</w:t>
      </w:r>
      <w:r>
        <w:rPr>
          <w:rFonts w:hint="eastAsia"/>
        </w:rPr>
        <w:t>。</w:t>
      </w:r>
    </w:p>
    <w:p>
      <w:pPr>
        <w:ind w:left="0" w:leftChars="0" w:firstLine="620" w:firstLineChars="198"/>
      </w:pPr>
      <w:r>
        <w:rPr>
          <w:rFonts w:hint="eastAsia" w:ascii="楷体_GB2312" w:hAnsi="楷体_GB2312" w:eastAsia="楷体_GB2312"/>
        </w:rPr>
        <w:t>（三）</w:t>
      </w:r>
      <w:r>
        <w:rPr>
          <w:rFonts w:hint="eastAsia" w:ascii="楷体_GB2312" w:hAnsi="楷体_GB2312" w:eastAsia="楷体_GB2312"/>
          <w:lang w:eastAsia="zh-CN"/>
        </w:rPr>
        <w:t>做好</w:t>
      </w:r>
      <w:r>
        <w:rPr>
          <w:rFonts w:hint="eastAsia" w:ascii="楷体_GB2312" w:hAnsi="楷体_GB2312" w:eastAsia="楷体_GB2312"/>
        </w:rPr>
        <w:t>运行维护。</w:t>
      </w:r>
      <w:r>
        <w:rPr>
          <w:rFonts w:hint="eastAsia"/>
          <w:lang w:eastAsia="zh-CN"/>
        </w:rPr>
        <w:t>屋顶</w:t>
      </w:r>
      <w:r>
        <w:t>分布式光伏发电项目建成后，</w:t>
      </w:r>
      <w:r>
        <w:rPr>
          <w:rFonts w:hint="eastAsia"/>
        </w:rPr>
        <w:t>项目实施单位要定期进行运维管理，保障安全有效，避免因大风、火灾等意外事故带来的人身、财产损失。户用</w:t>
      </w:r>
      <w:r>
        <w:t>光伏项目建成后可通过</w:t>
      </w:r>
      <w:r>
        <w:rPr>
          <w:rFonts w:hint="eastAsia"/>
        </w:rPr>
        <w:t>购买服务的方式，</w:t>
      </w:r>
      <w:r>
        <w:t>委托</w:t>
      </w:r>
      <w:r>
        <w:rPr>
          <w:rFonts w:hint="eastAsia"/>
        </w:rPr>
        <w:t>由具备</w:t>
      </w:r>
      <w:r>
        <w:t>运维</w:t>
      </w:r>
      <w:r>
        <w:rPr>
          <w:rFonts w:hint="eastAsia"/>
        </w:rPr>
        <w:t>相应资质的机构</w:t>
      </w:r>
      <w:r>
        <w:t>统一</w:t>
      </w:r>
      <w:r>
        <w:rPr>
          <w:rFonts w:hint="eastAsia"/>
        </w:rPr>
        <w:t>进行维护，</w:t>
      </w:r>
      <w:r>
        <w:t>或</w:t>
      </w:r>
      <w:r>
        <w:rPr>
          <w:rFonts w:hint="eastAsia"/>
        </w:rPr>
        <w:t>由农户在专业技术人员指导下自己运行管理维护。</w:t>
      </w:r>
    </w:p>
    <w:p>
      <w:pPr>
        <w:ind w:left="0" w:leftChars="0" w:firstLine="620" w:firstLineChars="198"/>
      </w:pPr>
      <w:r>
        <w:rPr>
          <w:rFonts w:hint="eastAsia" w:ascii="楷体_GB2312" w:hAnsi="楷体_GB2312" w:eastAsia="楷体_GB2312"/>
        </w:rPr>
        <w:t>（四）</w:t>
      </w:r>
      <w:r>
        <w:rPr>
          <w:rFonts w:hint="eastAsia" w:ascii="楷体_GB2312" w:hAnsi="楷体_GB2312" w:eastAsia="楷体_GB2312"/>
          <w:lang w:eastAsia="zh-CN"/>
        </w:rPr>
        <w:t>加强动态</w:t>
      </w:r>
      <w:r>
        <w:rPr>
          <w:rFonts w:hint="eastAsia" w:ascii="楷体_GB2312" w:hAnsi="楷体_GB2312" w:eastAsia="楷体_GB2312"/>
        </w:rPr>
        <w:t>监测。</w:t>
      </w:r>
      <w:r>
        <w:t>各市</w:t>
      </w:r>
      <w:r>
        <w:rPr>
          <w:rFonts w:hint="eastAsia"/>
          <w:lang w:eastAsia="zh-CN"/>
        </w:rPr>
        <w:t>要按月</w:t>
      </w:r>
      <w:r>
        <w:t>对试点县</w:t>
      </w:r>
      <w:r>
        <w:rPr>
          <w:rFonts w:hint="eastAsia"/>
          <w:lang w:val="en-US" w:eastAsia="zh-CN"/>
        </w:rPr>
        <w:t>（市、区）</w:t>
      </w:r>
      <w:r>
        <w:t>屋顶分布式光伏发电项目建设进度、各类建筑屋顶利用比例、设备质量安全等</w:t>
      </w:r>
      <w:r>
        <w:rPr>
          <w:rFonts w:hint="eastAsia"/>
          <w:lang w:eastAsia="zh-CN"/>
        </w:rPr>
        <w:t>进行</w:t>
      </w:r>
      <w:r>
        <w:t>动态监测</w:t>
      </w:r>
      <w:r>
        <w:rPr>
          <w:rFonts w:hint="eastAsia"/>
          <w:lang w:eastAsia="zh-CN"/>
        </w:rPr>
        <w:t>。</w:t>
      </w:r>
      <w:r>
        <w:t>省级</w:t>
      </w:r>
      <w:r>
        <w:rPr>
          <w:rFonts w:hint="eastAsia"/>
          <w:lang w:eastAsia="zh-CN"/>
        </w:rPr>
        <w:t>每季度进行调度，</w:t>
      </w:r>
      <w:r>
        <w:t>公布试点县</w:t>
      </w:r>
      <w:r>
        <w:rPr>
          <w:rFonts w:hint="eastAsia"/>
          <w:lang w:val="en-US" w:eastAsia="zh-CN"/>
        </w:rPr>
        <w:t>（市、区）</w:t>
      </w:r>
      <w:r>
        <w:rPr>
          <w:rFonts w:hint="eastAsia"/>
          <w:lang w:eastAsia="zh-CN"/>
        </w:rPr>
        <w:t>项目</w:t>
      </w:r>
      <w:r>
        <w:t>建设进度和目标完成比例，及时总结</w:t>
      </w:r>
      <w:r>
        <w:rPr>
          <w:rFonts w:hint="eastAsia"/>
          <w:lang w:eastAsia="zh-CN"/>
        </w:rPr>
        <w:t>好的做法</w:t>
      </w:r>
      <w:r>
        <w:t>、分析</w:t>
      </w:r>
      <w:r>
        <w:rPr>
          <w:rFonts w:hint="eastAsia"/>
          <w:lang w:eastAsia="zh-CN"/>
        </w:rPr>
        <w:t>存在</w:t>
      </w:r>
      <w:r>
        <w:t>问题、</w:t>
      </w:r>
      <w:r>
        <w:rPr>
          <w:rFonts w:hint="eastAsia"/>
          <w:lang w:eastAsia="zh-CN"/>
        </w:rPr>
        <w:t>明确下一步推进措施</w:t>
      </w:r>
      <w:r>
        <w:t>。</w:t>
      </w:r>
    </w:p>
    <w:p>
      <w:pPr>
        <w:ind w:left="0" w:leftChars="0" w:firstLine="620" w:firstLineChars="198"/>
        <w:rPr>
          <w:rFonts w:hint="eastAsia"/>
          <w:lang w:val="en-US" w:eastAsia="zh-CN"/>
        </w:rPr>
      </w:pPr>
      <w:r>
        <w:rPr>
          <w:rFonts w:hint="eastAsia" w:ascii="楷体_GB2312" w:hAnsi="楷体_GB2312" w:eastAsia="楷体_GB2312"/>
          <w:lang w:eastAsia="zh-CN"/>
        </w:rPr>
        <w:t>（五）总结提高推广。</w:t>
      </w:r>
      <w:r>
        <w:rPr>
          <w:rFonts w:hint="eastAsia"/>
          <w:lang w:eastAsia="zh-CN"/>
        </w:rPr>
        <w:t>坚持目标导向、问题导向，大力解决试点工作中遇到的问题，创新工作方式方法，调动广大基层干部的主观能动性，发挥基层组织的作用，形成可复制、可推广的</w:t>
      </w:r>
      <w:r>
        <w:t>商业模式</w:t>
      </w:r>
      <w:r>
        <w:rPr>
          <w:rFonts w:hint="eastAsia"/>
          <w:lang w:eastAsia="zh-CN"/>
        </w:rPr>
        <w:t>，为下一步规模化推广奠定基础。</w:t>
      </w:r>
    </w:p>
    <w:p>
      <w:pPr>
        <w:ind w:left="0" w:leftChars="0" w:firstLine="620" w:firstLineChars="198"/>
        <w:rPr>
          <w:rFonts w:hint="eastAsia" w:ascii="黑体" w:hAnsi="黑体" w:eastAsia="黑体"/>
        </w:rPr>
      </w:pPr>
      <w:r>
        <w:rPr>
          <w:rFonts w:hint="eastAsia" w:ascii="黑体" w:hAnsi="黑体" w:eastAsia="黑体"/>
          <w:lang w:eastAsia="zh-CN"/>
        </w:rPr>
        <w:t>四</w:t>
      </w:r>
      <w:r>
        <w:rPr>
          <w:rFonts w:hint="eastAsia" w:ascii="黑体" w:hAnsi="黑体" w:eastAsia="黑体"/>
        </w:rPr>
        <w:t>、保障措施</w:t>
      </w:r>
    </w:p>
    <w:p>
      <w:pPr>
        <w:ind w:left="0" w:leftChars="0" w:firstLine="620" w:firstLineChars="198"/>
        <w:rPr>
          <w:rFonts w:hint="eastAsia"/>
          <w:lang w:eastAsia="zh-CN"/>
        </w:rPr>
      </w:pPr>
      <w:r>
        <w:rPr>
          <w:rFonts w:hint="eastAsia" w:ascii="楷体_GB2312" w:hAnsi="楷体_GB2312" w:eastAsia="楷体_GB2312"/>
        </w:rPr>
        <w:t>（</w:t>
      </w:r>
      <w:r>
        <w:rPr>
          <w:rFonts w:hint="eastAsia" w:ascii="楷体_GB2312" w:hAnsi="楷体_GB2312" w:eastAsia="楷体_GB2312"/>
          <w:lang w:eastAsia="zh-CN"/>
        </w:rPr>
        <w:t>一</w:t>
      </w:r>
      <w:r>
        <w:rPr>
          <w:rFonts w:hint="eastAsia" w:ascii="楷体_GB2312" w:hAnsi="楷体_GB2312" w:eastAsia="楷体_GB2312"/>
        </w:rPr>
        <w:t>）</w:t>
      </w:r>
      <w:r>
        <w:rPr>
          <w:rFonts w:hint="eastAsia" w:ascii="楷体_GB2312" w:hAnsi="楷体_GB2312" w:eastAsia="楷体_GB2312"/>
          <w:lang w:eastAsia="zh-CN"/>
        </w:rPr>
        <w:t>加强</w:t>
      </w:r>
      <w:r>
        <w:rPr>
          <w:rFonts w:hint="eastAsia" w:ascii="楷体_GB2312" w:hAnsi="楷体_GB2312" w:eastAsia="楷体_GB2312"/>
        </w:rPr>
        <w:t>政策支持。</w:t>
      </w:r>
      <w:r>
        <w:rPr>
          <w:rFonts w:hint="eastAsia"/>
        </w:rPr>
        <w:t>试点县</w:t>
      </w:r>
      <w:r>
        <w:rPr>
          <w:rFonts w:hint="eastAsia"/>
          <w:lang w:val="en-US" w:eastAsia="zh-CN"/>
        </w:rPr>
        <w:t>（市、区）要统筹推进农村能源革命与农村经济发展，创新农民参与屋顶分布式光伏发电开发模式，壮大农村经济，助力乡村振兴。</w:t>
      </w:r>
      <w:r>
        <w:rPr>
          <w:rFonts w:hint="eastAsia"/>
        </w:rPr>
        <w:t>试点县</w:t>
      </w:r>
      <w:r>
        <w:rPr>
          <w:rFonts w:hint="eastAsia"/>
          <w:lang w:val="en-US" w:eastAsia="zh-CN"/>
        </w:rPr>
        <w:t>（市、区）</w:t>
      </w:r>
      <w:r>
        <w:rPr>
          <w:rFonts w:hint="eastAsia"/>
        </w:rPr>
        <w:t>屋顶分布式光伏项目建设</w:t>
      </w:r>
      <w:r>
        <w:rPr>
          <w:rFonts w:hint="eastAsia"/>
          <w:lang w:eastAsia="zh-CN"/>
        </w:rPr>
        <w:t>，直接进行项目备案，项目</w:t>
      </w:r>
      <w:r>
        <w:rPr>
          <w:rFonts w:hint="eastAsia"/>
        </w:rPr>
        <w:t>建成后</w:t>
      </w:r>
      <w:r>
        <w:rPr>
          <w:rFonts w:hint="eastAsia"/>
          <w:lang w:eastAsia="zh-CN"/>
        </w:rPr>
        <w:t>按照“应接尽接、能并就并”的原则，无障碍保障性接入电网。</w:t>
      </w:r>
      <w:r>
        <w:rPr>
          <w:rFonts w:hint="eastAsia"/>
          <w:lang w:val="en-US" w:eastAsia="zh-CN"/>
        </w:rPr>
        <w:t>要进一步完善和优化分布式项目备案流程，实行项目打包备案，备案手续应在5个工作日内完成。</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eastAsia="zh-CN"/>
        </w:rPr>
        <w:t>二</w:t>
      </w:r>
      <w:r>
        <w:rPr>
          <w:rFonts w:hint="eastAsia" w:ascii="楷体_GB2312" w:hAnsi="楷体_GB2312" w:eastAsia="楷体_GB2312"/>
        </w:rPr>
        <w:t>）引导绿色用能。</w:t>
      </w:r>
      <w:r>
        <w:t>试点县</w:t>
      </w:r>
      <w:r>
        <w:rPr>
          <w:rFonts w:hint="eastAsia"/>
          <w:lang w:val="en-US" w:eastAsia="zh-CN"/>
        </w:rPr>
        <w:t>（市、区）</w:t>
      </w:r>
      <w:r>
        <w:rPr>
          <w:rFonts w:hint="eastAsia"/>
        </w:rPr>
        <w:t>可结合本地实际，要求新建的党政机关，学校、医院、村委会等公共建筑屋顶将安装光伏发电设施作为前置条件。探索将屋顶分布式光伏发电应用纳入节能减排考核</w:t>
      </w:r>
      <w:r>
        <w:rPr>
          <w:rFonts w:hint="eastAsia"/>
          <w:lang w:eastAsia="zh-CN"/>
        </w:rPr>
        <w:t>、</w:t>
      </w:r>
      <w:r>
        <w:rPr>
          <w:rFonts w:hint="eastAsia"/>
        </w:rPr>
        <w:t>消纳屋顶分布式光伏发电量的单位可按折算的节能量参与相关交易。</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eastAsia="zh-CN"/>
        </w:rPr>
        <w:t>三</w:t>
      </w:r>
      <w:r>
        <w:rPr>
          <w:rFonts w:hint="eastAsia" w:ascii="楷体_GB2312" w:hAnsi="楷体_GB2312" w:eastAsia="楷体_GB2312"/>
        </w:rPr>
        <w:t>）强化接网保障。</w:t>
      </w:r>
      <w:r>
        <w:rPr>
          <w:rFonts w:hint="eastAsia"/>
        </w:rPr>
        <w:t>试点县（市、区）要与电网企业沟通屋顶分布式光伏发电的发展潜力，协助电网企业提前开展配电网的升级改造，确保充分满足屋顶分布式光伏并网需求，确保电费按月足额到位。要进一步优化</w:t>
      </w:r>
      <w:r>
        <w:rPr>
          <w:rFonts w:hint="eastAsia"/>
          <w:lang w:eastAsia="zh-CN"/>
        </w:rPr>
        <w:t>屋顶</w:t>
      </w:r>
      <w:r>
        <w:rPr>
          <w:rFonts w:hint="eastAsia"/>
        </w:rPr>
        <w:t>分布式光伏发电项目“一站式”并网服务，推行接网业务线上办理，缩短接网办理时间。户用</w:t>
      </w:r>
      <w:r>
        <w:rPr>
          <w:rFonts w:hint="eastAsia"/>
          <w:lang w:eastAsia="zh-CN"/>
        </w:rPr>
        <w:t>光伏</w:t>
      </w:r>
      <w:r>
        <w:rPr>
          <w:rFonts w:hint="eastAsia"/>
        </w:rPr>
        <w:t>项目原则上5个工作日内、非自然人屋顶分布式项目15个工作日内完成电网手续办理。</w:t>
      </w:r>
    </w:p>
    <w:p>
      <w:pPr>
        <w:ind w:left="0" w:leftChars="0" w:firstLine="620" w:firstLineChars="198"/>
        <w:rPr>
          <w:rFonts w:hint="default"/>
          <w:lang w:val="en-US" w:eastAsia="zh-CN"/>
        </w:rPr>
      </w:pPr>
      <w:r>
        <w:rPr>
          <w:rFonts w:hint="eastAsia" w:ascii="楷体_GB2312" w:hAnsi="楷体_GB2312" w:eastAsia="楷体_GB2312"/>
        </w:rPr>
        <w:t>（四）加强</w:t>
      </w:r>
      <w:r>
        <w:rPr>
          <w:rFonts w:hint="eastAsia" w:ascii="楷体_GB2312" w:hAnsi="楷体_GB2312" w:eastAsia="楷体_GB2312"/>
          <w:lang w:eastAsia="zh-CN"/>
        </w:rPr>
        <w:t>财</w:t>
      </w:r>
      <w:r>
        <w:rPr>
          <w:rFonts w:hint="eastAsia" w:ascii="楷体_GB2312" w:hAnsi="楷体_GB2312" w:eastAsia="楷体_GB2312"/>
        </w:rPr>
        <w:t>金支撑。</w:t>
      </w:r>
      <w:r>
        <w:rPr>
          <w:rFonts w:hint="eastAsia"/>
        </w:rPr>
        <w:t>鼓励各市针对试点县</w:t>
      </w:r>
      <w:r>
        <w:rPr>
          <w:rFonts w:hint="eastAsia"/>
          <w:lang w:val="en-US" w:eastAsia="zh-CN"/>
        </w:rPr>
        <w:t>（市、区）整合各类乡村振兴资金、捐赠资金和扶贫协作资金，</w:t>
      </w:r>
      <w:r>
        <w:rPr>
          <w:rFonts w:hint="eastAsia"/>
        </w:rPr>
        <w:t>出台补贴政策</w:t>
      </w:r>
      <w:r>
        <w:rPr>
          <w:rFonts w:hint="eastAsia"/>
          <w:lang w:eastAsia="zh-CN"/>
        </w:rPr>
        <w:t>支持屋顶分布式光伏发电项目</w:t>
      </w:r>
      <w:r>
        <w:rPr>
          <w:rFonts w:hint="eastAsia"/>
        </w:rPr>
        <w:t>；鼓励金融机构</w:t>
      </w:r>
      <w:r>
        <w:rPr>
          <w:rFonts w:hint="eastAsia"/>
          <w:lang w:eastAsia="zh-CN"/>
        </w:rPr>
        <w:t>创新金融产品和服务手段，对新能源小微企业、民营企业实施普惠性金融支持，</w:t>
      </w:r>
      <w:r>
        <w:rPr>
          <w:rFonts w:hint="eastAsia"/>
        </w:rPr>
        <w:t>按照</w:t>
      </w:r>
      <w:r>
        <w:rPr>
          <w:rFonts w:hint="eastAsia"/>
          <w:lang w:eastAsia="zh-CN"/>
        </w:rPr>
        <w:t>“审批快、利率低、期限长”</w:t>
      </w:r>
      <w:r>
        <w:rPr>
          <w:rFonts w:hint="eastAsia"/>
        </w:rPr>
        <w:t>原则，对试点县</w:t>
      </w:r>
      <w:r>
        <w:rPr>
          <w:rFonts w:hint="eastAsia"/>
          <w:lang w:val="en-US" w:eastAsia="zh-CN"/>
        </w:rPr>
        <w:t>（市、区）</w:t>
      </w:r>
      <w:r>
        <w:rPr>
          <w:rFonts w:hint="eastAsia"/>
        </w:rPr>
        <w:t>项目在贷款快速审批、利率优惠、还款期限等方面给予支持。</w:t>
      </w:r>
      <w:r>
        <w:rPr>
          <w:rFonts w:hint="eastAsia"/>
          <w:lang w:eastAsia="zh-CN"/>
        </w:rPr>
        <w:t>结合碳排放交易市场建立，积极引导</w:t>
      </w:r>
      <w:r>
        <w:rPr>
          <w:rFonts w:hint="eastAsia"/>
        </w:rPr>
        <w:t>试点县</w:t>
      </w:r>
      <w:r>
        <w:rPr>
          <w:rFonts w:hint="eastAsia"/>
          <w:lang w:eastAsia="zh-CN"/>
        </w:rPr>
        <w:t>分布式项目参与碳交易。</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eastAsia="zh-CN"/>
        </w:rPr>
        <w:t>五</w:t>
      </w:r>
      <w:r>
        <w:rPr>
          <w:rFonts w:hint="eastAsia" w:ascii="楷体_GB2312" w:hAnsi="楷体_GB2312" w:eastAsia="楷体_GB2312"/>
        </w:rPr>
        <w:t>）注重宣传推广。</w:t>
      </w:r>
      <w:r>
        <w:rPr>
          <w:rFonts w:hint="eastAsia"/>
        </w:rPr>
        <w:t>试点县</w:t>
      </w:r>
      <w:r>
        <w:rPr>
          <w:rFonts w:hint="eastAsia"/>
          <w:lang w:val="en-US" w:eastAsia="zh-CN"/>
        </w:rPr>
        <w:t>（市、区）</w:t>
      </w:r>
      <w:r>
        <w:rPr>
          <w:rFonts w:hint="eastAsia"/>
        </w:rPr>
        <w:t>要充分利用电视、网络等媒体渠道，积极开展公共机构建筑屋顶光伏应</w:t>
      </w:r>
      <w:bookmarkStart w:id="1" w:name="_GoBack"/>
      <w:bookmarkEnd w:id="1"/>
      <w:r>
        <w:rPr>
          <w:rFonts w:hint="eastAsia"/>
        </w:rPr>
        <w:t>用宣传，大力推广分布式光伏与建筑融合的新理念、新技术，</w:t>
      </w:r>
      <w:r>
        <w:rPr>
          <w:rFonts w:hint="eastAsia"/>
          <w:lang w:eastAsia="zh-CN"/>
        </w:rPr>
        <w:t>促进民众</w:t>
      </w:r>
      <w:r>
        <w:rPr>
          <w:rFonts w:hint="eastAsia"/>
        </w:rPr>
        <w:t>对</w:t>
      </w:r>
      <w:r>
        <w:rPr>
          <w:rFonts w:hint="eastAsia"/>
          <w:lang w:eastAsia="zh-CN"/>
        </w:rPr>
        <w:t>屋顶</w:t>
      </w:r>
      <w:r>
        <w:rPr>
          <w:rFonts w:hint="eastAsia"/>
        </w:rPr>
        <w:t>分布式光伏发电的理解，逐步形成节能、推广屋顶分布式光伏的意识和参与开发屋顶分布式光伏的意愿，为推进屋顶分布式光伏发电营造良好的舆论环境。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eastAsia="仿宋_GB2312"/>
          <w:lang w:eastAsia="zh-CN"/>
        </w:rPr>
      </w:pPr>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1"/>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580"/>
        <w:tab w:val="right" w:pos="8508"/>
      </w:tabs>
      <w:ind w:right="280"/>
      <w:rPr>
        <w:rFonts w:hint="eastAsia" w:ascii="宋体" w:hAnsi="宋体" w:eastAsia="宋体"/>
        <w:sz w:val="28"/>
        <w:szCs w:val="28"/>
      </w:rPr>
    </w:pPr>
    <w:r>
      <w:rPr>
        <w:rFonts w:ascii="宋体" w:hAnsi="宋体" w:eastAsia="宋体"/>
        <w:kern w:val="0"/>
        <w:sz w:val="28"/>
        <w:szCs w:val="28"/>
      </w:rPr>
      <w:tab/>
    </w:r>
    <w:r>
      <w:rPr>
        <w:rFonts w:ascii="宋体" w:hAnsi="宋体" w:eastAsia="宋体"/>
        <w:kern w:val="0"/>
        <w:sz w:val="28"/>
        <w:szCs w:val="28"/>
      </w:rPr>
      <w:tab/>
    </w:r>
    <w:r>
      <w:rPr>
        <w:rFonts w:ascii="宋体" w:hAnsi="宋体" w:eastAsia="宋体"/>
        <w:kern w:val="0"/>
        <w:sz w:val="28"/>
        <w:szCs w:val="28"/>
      </w:rPr>
      <w:tab/>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845458"/>
    <w:rsid w:val="23C21E39"/>
    <w:rsid w:val="77632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420"/>
    </w:pPr>
    <w:rPr>
      <w:rFonts w:ascii="楷体_GB2312" w:eastAsia="楷体_GB2312"/>
    </w:rPr>
  </w:style>
  <w:style w:type="paragraph" w:styleId="3">
    <w:name w:val="Body Text Indent 2"/>
    <w:basedOn w:val="1"/>
    <w:uiPriority w:val="0"/>
    <w:pPr>
      <w:ind w:left="939" w:leftChars="100" w:hanging="626" w:hangingChars="200"/>
    </w:pPr>
    <w:rPr>
      <w:szCs w:val="32"/>
    </w:rPr>
  </w:style>
  <w:style w:type="paragraph" w:styleId="4">
    <w:name w:val="endnote text"/>
    <w:basedOn w:val="1"/>
    <w:uiPriority w:val="0"/>
    <w:pPr>
      <w:snapToGrid w:val="0"/>
      <w:jc w:val="left"/>
    </w:pPr>
    <w:rPr>
      <w:rFonts w:eastAsia="宋体"/>
      <w:sz w:val="21"/>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1">
    <w:name w:val="page number"/>
    <w:basedOn w:val="10"/>
    <w:uiPriority w:val="0"/>
  </w:style>
  <w:style w:type="character" w:styleId="12">
    <w:name w:val="Hyperlink"/>
    <w:basedOn w:val="10"/>
    <w:uiPriority w:val="0"/>
    <w:rPr>
      <w:color w:val="60636D"/>
      <w:u w:val="none"/>
    </w:rPr>
  </w:style>
  <w:style w:type="character" w:customStyle="1" w:styleId="13">
    <w:name w:val="page number"/>
    <w:basedOn w:val="10"/>
    <w:uiPriority w:val="0"/>
  </w:style>
  <w:style w:type="character" w:customStyle="1" w:styleId="14">
    <w:name w:val="times"/>
    <w:basedOn w:val="10"/>
    <w:uiPriority w:val="0"/>
  </w:style>
  <w:style w:type="paragraph" w:customStyle="1" w:styleId="15">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16">
    <w:name w:val="Date"/>
    <w:basedOn w:val="1"/>
    <w:next w:val="1"/>
    <w:uiPriority w:val="0"/>
    <w:pPr>
      <w:ind w:left="100" w:leftChars="2500"/>
    </w:pPr>
    <w:rPr>
      <w:rFonts w:ascii="Times New Roman" w:hAnsi="Times New Roman" w:eastAsia="仿宋_GB2312" w:cs="Times New Roman"/>
      <w:sz w:val="32"/>
      <w:szCs w:val="24"/>
    </w:rPr>
  </w:style>
  <w:style w:type="paragraph" w:customStyle="1" w:styleId="17">
    <w:name w:val=" Char Char2"/>
    <w:basedOn w:val="1"/>
    <w:uiPriority w:val="0"/>
    <w:pPr>
      <w:spacing w:line="360" w:lineRule="auto"/>
    </w:pPr>
    <w:rPr>
      <w:rFonts w:eastAsia="宋体"/>
      <w:sz w:val="21"/>
      <w:szCs w:val="24"/>
    </w:rPr>
  </w:style>
  <w:style w:type="paragraph" w:customStyle="1" w:styleId="18">
    <w:name w:val="列出段落1"/>
    <w:basedOn w:val="1"/>
    <w:uiPriority w:val="0"/>
    <w:pPr>
      <w:ind w:firstLine="420" w:firstLineChars="200"/>
    </w:pPr>
  </w:style>
  <w:style w:type="paragraph" w:customStyle="1" w:styleId="19">
    <w:name w:val="Normal Indent"/>
    <w:basedOn w:val="1"/>
    <w:uiPriority w:val="0"/>
    <w:pPr>
      <w:widowControl/>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10</Pages>
  <Words>3899</Words>
  <Characters>4009</Characters>
  <Lines>1</Lines>
  <Paragraphs>1</Paragraphs>
  <TotalTime>1</TotalTime>
  <ScaleCrop>false</ScaleCrop>
  <LinksUpToDate>false</LinksUpToDate>
  <CharactersWithSpaces>4079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2013-03-25T00:19:00Z</dcterms:created>
  <dc:creator>禹燕</dc:creator>
  <cp:lastModifiedBy>WPS_1601169991</cp:lastModifiedBy>
  <cp:lastPrinted>2012-08-15T02:10:00Z</cp:lastPrinted>
  <dcterms:modified xsi:type="dcterms:W3CDTF">2021-09-27T08:43:31Z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CE07469DA9C8416184A55B998B694AE2</vt:lpwstr>
  </property>
</Properties>
</file>