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陕西省招商引资重点产业指导目录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为切实提高全省招商引资精准性有效性，依据国家产业目录，结合我省实际，制定本目录。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Style w:val="7"/>
          <w:rFonts w:hint="default" w:ascii="Times New Roman" w:hAnsi="Times New Roman" w:cs="Times New Roman"/>
          <w:lang w:val="en-US" w:eastAsia="zh-CN"/>
        </w:rPr>
        <w:t>（一）坚持落实新发展理念。</w:t>
      </w:r>
      <w:r>
        <w:rPr>
          <w:rFonts w:hint="default" w:ascii="Times New Roman" w:hAnsi="Times New Roman" w:cs="Times New Roman"/>
          <w:lang w:val="en-US" w:eastAsia="zh-CN"/>
        </w:rPr>
        <w:t>把新发展理念贯穿招商引资全过程，确保实现碳达峰、碳中和目标，突出抓重点、补短板、强弱项，促进全省产业结构调整、产业布局优化、特色优势产业发展壮大，积极服务和融入以国内大循环为主体、国内国际双循环相互促进的新发展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Style w:val="7"/>
          <w:rFonts w:hint="default" w:ascii="Times New Roman" w:hAnsi="Times New Roman" w:cs="Times New Roman"/>
          <w:lang w:val="en-US" w:eastAsia="zh-CN"/>
        </w:rPr>
        <w:t>（二）坚持推动高质量发展。</w:t>
      </w:r>
      <w:r>
        <w:rPr>
          <w:rFonts w:hint="default" w:ascii="Times New Roman" w:hAnsi="Times New Roman" w:cs="Times New Roman"/>
          <w:lang w:val="en-US" w:eastAsia="zh-CN"/>
        </w:rPr>
        <w:t>按照国家《产业结构调整指导目录（2019年本）》《鼓励外商投资产业目录（2020年版）》《西部地区鼓励类产业目录（2020年本）》等产业政策，结合陕西省主体功能区规划、“三线一单”、秦岭重点保护区一般保护区产业准入清单（试行）等要求，重点鼓励和支持对全省产业链供应链稳定具有重要影响，对区域产业竞争力提升具有先导作用，对产业结构优化升级、资源节约、环境保护具有引领作用的关键产业和领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Style w:val="7"/>
          <w:rFonts w:hint="default" w:ascii="Times New Roman" w:hAnsi="Times New Roman" w:cs="Times New Roman"/>
          <w:lang w:val="en-US" w:eastAsia="zh-CN"/>
        </w:rPr>
        <w:t>（三）坚持分类指导精准招商。</w:t>
      </w:r>
      <w:r>
        <w:rPr>
          <w:rFonts w:hint="default" w:ascii="Times New Roman" w:hAnsi="Times New Roman" w:cs="Times New Roman"/>
          <w:lang w:val="en-US" w:eastAsia="zh-CN"/>
        </w:rPr>
        <w:t>按照高质量发展相关政策要求，根据各市（区）功能定位、资源禀赋、经济结构等特点，实行分区分类指导，进一步明确五类地区产业发展主攻方向，引导产业协同布局、错位发展、精准招商。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二、重点招商产业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6" w:firstLineChars="198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Ⅰ类地区（西安市）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（一）电子信息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集成电路设备及材料研发制造、集成电路设计和封装测试，第三代半导体研发制造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新一代显示材料、新型显示器件等研发制造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智能移动终端产品及关键零部件技术研发制造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智能传感器件、光通信器件、微特电机等新型电子元器件研发制造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智能光伏、EVA胶膜、逆变器、单晶炉、检测设备等研发制造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北斗芯片和终端产品研发制造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大数据、云计算、人工智能、区块链等信息技术服务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（二）汽车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新能源汽车整车研发制造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新能源汽车关键零部件研发制造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智能网联汽车关键零部件及技术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（三）航空航天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通用航空飞机及零部件、高端航空部件、无人机等研发制造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大推力氢氧发动机研发制造，微小卫星产品及卫星设备、遥感、通信等关键载荷研发制造，商业火箭和商业卫星总设总装，全推力全直径系列火箭发动机及衍生产品研发制造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北斗卫星导航及时空信息产业、遥感、通信、导航等卫星应用服务，雷达、通信、导航专用设备研发制造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（四）先进装备制造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超（特）高压输变电装备、中低压输配电装备、太阳能光伏、风电设备等电力装备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15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透平压缩机、鼓风机、通风机、工业能量回收透平、汽轮机、工业锅炉，压缩机及气流造纸等通用装备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16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盾构机、大型铺路装备、矿山装备等成套专用装备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17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轨道交通整车更新制造、轨道交通核心零部件研发制造、轨道交通维修保养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18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工业机器人、特种机器人、服务机器人、机器人关键零部件、控制系统和集成应用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19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大气污染防治、水污染防治、重金属污染防治、垃圾和危险废弃物处理、环境监测仪器仪表等环保装备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（五）新材料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稀有金属材料、超导材料及器件、陶瓷基复合材料、高性能金属复合材料、空天复合新材料、高性能航空新材料、电子级硅材料、平板显示材料、生物医用材料、增材制造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（六）新能源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太阳能光伏材料及组件、3兆瓦以上新型风电机组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新型储能设备、高端电化学储能电芯及控制系统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氢能制取运输、储存、电堆系统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地热能勘探开发、利用和装备制造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25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风、光、生物质、地热能生产服务业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（七）生物医药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26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体外诊断试剂研发、高分辨医学成像设备等高端医疗器械设备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27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创新药、原料药、抗体药物、重组蛋白质药物、生物疫苗、人体植入器械</w:t>
      </w:r>
    </w:p>
    <w:p>
      <w:pPr>
        <w:pStyle w:val="3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（八）现代服务业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28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研发设计、检验检测、科技成果转化、知识产权等科技服务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29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金融机构下设的银行卡中心、研发中心、灾备中心等专营机构和功能性机构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30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重要商品现代化物流设施建设，多式联运转运设施建设，物流枢纽建设与运营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工业软件、嵌入式软件和行业系统解决方案等软件信息和服务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文化创意、传媒影视、电子竞技，其他文化旅游资源综合开发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6" w:firstLineChars="198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Ⅱ类地区（宝鸡市、咸阳市、铜川市、渭南市）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（一）新材料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钛材精深加工、铝镁精深加工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冷轧镀锌带钢、热轧优特棒材和卷板、高强度角钢及特种钢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高性能刹车系统用陶瓷基复合材料、光伏电子用陶瓷基复合材料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新型电池材料、高纯硅材料、储氢材料、核能材料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生物医用材料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（二）先进装备制造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轨道交通装备，轨道线路装备、轨道工程机械、牵引供电系统，铁路道岔、桥梁、接触网、轨道工程车辆及配件研发制造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石油装备，全井深系列、全气候系列石油钻机、海洋钻井平台及集成装备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机床工具整机及核心功能部件，大型高端数控机床、磨床、铣床，五轴联动复合铣床中心、卧式加工中心和专用数控机床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电力装备，智能断路器、智能开关以及具有高海拔和超低温的高压真空断路器、输变电、通讯基站设备研发制造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煤炭采掘设备、输变电成套设备、储能设备及专用生产装备等专用成套设备制造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（三）汽车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新能源汽车整车研发制造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新能源汽车关键零部件研发制造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专用汽车（不包括普通挂车、自卸车、罐式车、厢式车和仓栅式汽车）研发制造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（四）电子信息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新一代显示材料、新型显示器件、驱动芯片、功能化学品、光学膜、玻璃基板等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15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智能传感器件、光通信器件、微特电机等新型电子元器件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16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电子级硅材料、液晶材料、OLED材料、电子浆料及其他电子专用材料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17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智能光伏、光伏玻璃、逆变器等辅材和设备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（五）生物医药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18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创新药及高端制剂，抗体药物、重组蛋白质药物、生物疫苗等生物技术药物研发生产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19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现代中成药、重大疾病及中医药治疗优势病种（慢性病、疑难病等）中成药二次研发生产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高端医疗器械，新型数字影像设备、临床检验设备、抗体检测试剂盒、光声诊疗设备等高端医疗诊断设备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（六）精细化工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精细化学品以及高附加值的功能性材料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（七）新能源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风电、光伏、氢能、地热等新能源及相关装置制造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太阳能光伏发电系统检测、建设及运营，风力发电场建设及运营，地热能勘探、开发和利用，地热、氢能等新能源产业运营服务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抽水蓄能电站建设及运营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（八）航空航天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25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微小卫星产品制造、商业火箭总装、商业遥感卫星测运控、卫星数据应用服务等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（九）食品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26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特色粮油制品，小麦、水稻、玉米、马铃薯、小米等粮食精深加工，花椒制品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27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干鲜水果精深加工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28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奶畜养殖、育种，乳制品生产加工，幼儿、老年人以及特殊人群需要的配方奶粉生产等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29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酵素产品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（十）现代服务业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30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重要商品现代化物流设施建设，农产品、食品、药品冷链仓储物流，多式联运转运设施建设等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文化创意、传媒影视，其他文化旅游资源综合开发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研发设计、检验检测、科技成果转化、知识产权等科技服务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金融机构总部和分支机构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6" w:firstLineChars="198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Ⅲ类地区（延安市、榆林市）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（一）先进装备制造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煤炭采掘、化工专用设备等能源装备制造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冶金装备、管带运输装备、无人驾驶、塑料成型装备制造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重大节能环保装备配套产品和基础产品制造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（二）新能源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风电、光伏、氢能、地热等新能源及相关装置制造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太阳能光伏发电系统检测、建设及运营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风力发电场建设及运营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地热能勘探、开发和利用，地热、氢能等新能源产业运营服务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（三）精细化工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高端精细化工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化工新材料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（四）新材料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铝镁合金加工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高纯金属材料、新能源产业新材料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（五）食品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以苹果为主的果业、小杂粮、马铃薯、红枣、设施蔬菜等区域特色产品种植、生产、加工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奶畜养殖及精深加工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（六）现代服务业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红色旅游精品工程，其他文化旅游资源综合开发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15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重要商品现代化物流设施建设，农产品、食品、药品冷链物流等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16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银行、保险机构分支机构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6" w:firstLineChars="198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Ⅳ类地区（汉中市、安康市、商洛市）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（一）先进装备制造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航空装备制造，飞机起落架、航空标准件、飞机内饰件、机电设备等相关配套产品，无人机、通用航空服务，航空紧固件、飞控系统等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工业机器人、输配电装备、智能机器人、智能仪表仪器、智能传感器等智能设备产品研发制造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数控机床、精密滚珠丝杠、滚动功能部件、高速高效刀具等关键零部件产品研发制造，伺服电机、精密减速器、微型马达等研发制造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载人索道、机械停车设备、高性能工量具、压缩机、真空泵等通用设备和关键零部件研发制造和技术更新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工业固体废物无害化处理处置、综合利用及装备制造，废气、废液、废渣综合利用和处理、处置，建筑垃圾再生利用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（二）食品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坚果、茶叶、魔芋、食用菌、生猪、肉牛羊、中蜂、大鲵等区域特色产品种养植、生产、加工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酒生产加工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天然矿泉水、天然山泉水，富硒水、富锶水、富氢水等开发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富硒粮油生产、富硒食品精深加工，有机粮油生产加工，药食同源保健品、功能性营养品、天然食品添加剂生产加工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（三）生物医药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中药材GAP生产基地建设及深加工，超微中药饮片、黄姜皂素、植物提取、配方颗粒和各种剂型成药研发生产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新型化合物药物或活性成份药物生产（包括原料药和制剂），药用辅料开发生产，诊断试剂开发生产，采用生物工程技术的新型药物生产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杜仲、山茱萸、西洋参等药食同源植物提取类饮料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（四）新材料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石墨提纯精深加工、硅石资源开发利用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锌、钨、钼、钒等先进金属材料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15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优特钢、工模具钢研发生产，特种钢等先进钢铁材料，钢丝绳等预应力钢制品和高强度钢结构研发生产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16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无机纤维、高硅氧玻璃纤维材料生产，碳化硅超细粉体生产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（五）能源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17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页岩气开发利用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18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风电、光伏、氢能、地热等新能源及相关装置制造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19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太阳能光伏发电系统检测、建设及运营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20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天然气、电力等能源储备设施和系统建设及运营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抽水蓄能电站建设及运营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（六）现代服务业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生态旅游、健康养老、体育休闲、传媒影视、文化创意，其他文化旅游资源综合开发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大型物流（仓储）分拨中心、城乡集散配送物流设施、农产品冷链物流设施、区域性大宗商品物流服务中心，多式联运平台、中转物流平台、物流总部服务平台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区域性综合生产交易中心、电子商务平台，互联网信息服务平台、科创平台、检验检测机构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25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银行、保险机构分支机构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6" w:firstLineChars="198"/>
        <w:textAlignment w:val="auto"/>
        <w:rPr>
          <w:rFonts w:hint="default" w:ascii="Times New Roman" w:hAnsi="Times New Roman" w:cs="Times New Roman"/>
          <w:b/>
          <w:bCs/>
          <w:lang w:val="en-US" w:eastAsia="zh-CN"/>
        </w:rPr>
      </w:pPr>
      <w:r>
        <w:rPr>
          <w:rFonts w:hint="default" w:ascii="Times New Roman" w:hAnsi="Times New Roman" w:cs="Times New Roman"/>
          <w:b/>
          <w:bCs/>
          <w:lang w:val="en-US" w:eastAsia="zh-CN"/>
        </w:rPr>
        <w:t>Ⅴ类地区（杨凌示范区）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（一）种业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农产品及农作物种子基地建设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2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农作物、畜禽种质资源保护利用、育种创新、品种测试评价、良种繁育能力提升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（二）生物医药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3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中药制剂、中药饮片、生物分离介质与药用辅料、化学原料药物、生物疫苗、生物农药、生物兽药、生物保健品、生物化妆品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（三）食品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4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羊乳、果品、蔬菜、茶叶、食用菌、中药材功能因子与膳食模式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5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新型保健与功能性农产品加工、新资源农产品加工、食药同源农产品加工，微生物发酵等精深加工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（四）智能农业装备制造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6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现代设施农业智能装备、农业机器人、智能节水灌溉器械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（五）农业科技服务业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7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农田建设与保护工程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8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农业领域分析、试验、测试以及相关技术咨询与研发服务，智能产品整体方案、人机工程设计、系统仿真等设计服务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9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农业科技信息交流、技术咨询、技术孵化、科技成果评估、科技成果转移转化服务和科技鉴证等服务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10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蔬菜、瓜果、花卉设施栽培（含无土栽培）先进技术开发与应用，优质、高产、高效标准化栽培技术开发与应用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11</w:t>
      </w:r>
      <w:r>
        <w:rPr>
          <w:rFonts w:hint="eastAsia" w:ascii="Times New Roman" w:hAnsi="Times New Roman" w:cs="Times New Roman"/>
          <w:lang w:val="en-US" w:eastAsia="zh-CN"/>
        </w:rPr>
        <w:t>．</w:t>
      </w:r>
      <w:r>
        <w:rPr>
          <w:rFonts w:hint="default" w:ascii="Times New Roman" w:hAnsi="Times New Roman" w:cs="Times New Roman"/>
          <w:lang w:val="en-US" w:eastAsia="zh-CN"/>
        </w:rPr>
        <w:t>旱作节水农业、保护性耕作、生态农业建设、耕地质量建设、新开耕地快速培肥、水肥一体化技术开发与应用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三、保障措施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Style w:val="7"/>
          <w:rFonts w:hint="default" w:ascii="Times New Roman" w:hAnsi="Times New Roman" w:cs="Times New Roman"/>
          <w:lang w:val="en-US" w:eastAsia="zh-CN"/>
        </w:rPr>
        <w:t>（一）加强统筹协调。</w:t>
      </w:r>
      <w:r>
        <w:rPr>
          <w:rFonts w:hint="default" w:ascii="Times New Roman" w:hAnsi="Times New Roman" w:cs="Times New Roman"/>
          <w:lang w:val="en-US" w:eastAsia="zh-CN"/>
        </w:rPr>
        <w:t>坚持全省“一盘棋”，强化部门协同和上下联动，省级有关部门要加强对招商引资工作的规划统筹，各级招商部门要认真研究落实相关政策，形成同向发力的招商引资工作新格局。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Style w:val="7"/>
          <w:rFonts w:hint="default" w:ascii="Times New Roman" w:hAnsi="Times New Roman" w:cs="Times New Roman"/>
          <w:lang w:val="en-US" w:eastAsia="zh-CN"/>
        </w:rPr>
        <w:t>（二）强化要素保障。</w:t>
      </w:r>
      <w:r>
        <w:rPr>
          <w:rFonts w:hint="default" w:ascii="Times New Roman" w:hAnsi="Times New Roman" w:cs="Times New Roman"/>
          <w:lang w:val="en-US" w:eastAsia="zh-CN"/>
        </w:rPr>
        <w:t>全面推行“亩均效益”评价，施行“标准地+承诺制”改革，省级有关部门要在用地需求、能耗指标等方面对目录内项目给予优先支持。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Style w:val="7"/>
          <w:rFonts w:hint="default" w:ascii="Times New Roman" w:hAnsi="Times New Roman" w:cs="Times New Roman"/>
          <w:lang w:val="en-US" w:eastAsia="zh-CN"/>
        </w:rPr>
        <w:t>（三）加强资金支持。</w:t>
      </w:r>
      <w:r>
        <w:rPr>
          <w:rFonts w:hint="default" w:ascii="Times New Roman" w:hAnsi="Times New Roman" w:cs="Times New Roman"/>
          <w:lang w:val="en-US" w:eastAsia="zh-CN"/>
        </w:rPr>
        <w:t>省级有关部门要将支持产业发展的各类资金向目录内项目倾斜。省商务厅在落实重大招商引资奖励制度时，优先考虑目录内项目。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Style w:val="7"/>
          <w:rFonts w:hint="default" w:ascii="Times New Roman" w:hAnsi="Times New Roman" w:cs="Times New Roman"/>
          <w:lang w:val="en-US" w:eastAsia="zh-CN"/>
        </w:rPr>
        <w:t>（四）出台支持政策。</w:t>
      </w:r>
      <w:r>
        <w:rPr>
          <w:rFonts w:hint="default" w:ascii="Times New Roman" w:hAnsi="Times New Roman" w:cs="Times New Roman"/>
          <w:lang w:val="en-US" w:eastAsia="zh-CN"/>
        </w:rPr>
        <w:t>各市（区）和省级有关部门要聚焦重点招商产业，全面梳理评估现有招商引资政策，动态更新、持续出台更具导向性、创新性和可操作性的支持政策。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Style w:val="7"/>
          <w:rFonts w:hint="default" w:ascii="Times New Roman" w:hAnsi="Times New Roman" w:cs="Times New Roman"/>
          <w:lang w:val="en-US" w:eastAsia="zh-CN"/>
        </w:rPr>
        <w:t>（五）完善专业队伍。</w:t>
      </w:r>
      <w:r>
        <w:rPr>
          <w:rFonts w:hint="default" w:ascii="Times New Roman" w:hAnsi="Times New Roman" w:cs="Times New Roman"/>
          <w:lang w:val="en-US" w:eastAsia="zh-CN"/>
        </w:rPr>
        <w:t>各级招商部门要科学运用市场化方式、投行模式，选聘高端专业人才充实招商引资工作队伍。通过聘任政府经济顾问等方式，引导各类企业家和社会知名人士支持、参与招商引资工作。整合各类驻外机构资源，面向国内外重点区域，多种方式精准招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Style w:val="7"/>
          <w:rFonts w:hint="default" w:ascii="Times New Roman" w:hAnsi="Times New Roman" w:cs="Times New Roman"/>
          <w:lang w:val="en-US" w:eastAsia="zh-CN"/>
        </w:rPr>
        <w:t>（六）强化考核评价。</w:t>
      </w:r>
      <w:r>
        <w:rPr>
          <w:rFonts w:hint="default" w:ascii="Times New Roman" w:hAnsi="Times New Roman" w:cs="Times New Roman"/>
          <w:lang w:val="en-US" w:eastAsia="zh-CN"/>
        </w:rPr>
        <w:t>省商务厅牵头加强对重点招商产业项目的考核评价，持续优化以高质量发展为导向的招商引资评价体系。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四、附则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left="0" w:leftChars="0" w:right="0" w:rightChars="0" w:firstLine="633" w:firstLineChars="198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cs="Times New Roman"/>
          <w:lang w:val="en-US" w:eastAsia="zh-CN"/>
        </w:rPr>
        <w:t>目录内项目按照国家相关规定需要进行统一规划布局的，按照国家有关规定执行。本目录由省发展改革委负责解释，并根据实际情况动态调整。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404BD9"/>
    <w:rsid w:val="5A404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7"/>
    <w:uiPriority w:val="0"/>
    <w:pPr>
      <w:keepNext/>
      <w:keepLines/>
      <w:outlineLvl w:val="1"/>
    </w:pPr>
    <w:rPr>
      <w:rFonts w:ascii="Cambria" w:hAnsi="Cambria" w:eastAsia="楷体" w:cs="黑体"/>
      <w:bCs/>
      <w:sz w:val="32"/>
      <w:szCs w:val="32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itle"/>
    <w:basedOn w:val="1"/>
    <w:next w:val="1"/>
    <w:uiPriority w:val="0"/>
    <w:pPr>
      <w:ind w:firstLine="0" w:firstLineChars="0"/>
      <w:jc w:val="center"/>
      <w:outlineLvl w:val="0"/>
    </w:pPr>
    <w:rPr>
      <w:rFonts w:ascii="Cambria" w:hAnsi="Cambria" w:eastAsia="方正小标宋简体" w:cs="黑体"/>
      <w:bCs/>
      <w:sz w:val="44"/>
      <w:szCs w:val="32"/>
    </w:rPr>
  </w:style>
  <w:style w:type="character" w:customStyle="1" w:styleId="7">
    <w:name w:val="标题 2 Char"/>
    <w:link w:val="3"/>
    <w:qFormat/>
    <w:uiPriority w:val="0"/>
    <w:rPr>
      <w:rFonts w:ascii="Cambria" w:hAnsi="Cambria" w:eastAsia="楷体" w:cs="黑体"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2021-11-17T09:15:00Z</dcterms:created>
  <dc:creator>许文宇</dc:creator>
  <cp:lastModifiedBy>许文宇</cp:lastModifiedBy>
  <dcterms:modified xsi:type="dcterms:W3CDTF">2021-11-17T09:16:03Z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95392DA7BA8B4D45B81994F577AC8C32</vt:lpwstr>
  </property>
</Properties>
</file>