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32"/>
          <w:szCs w:val="36"/>
          <w:u w:val="single" w:color="auto"/>
          <w:shd w:val="clear" w:color="auto" w:fill="FFFFFF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32"/>
          <w:szCs w:val="36"/>
          <w:shd w:val="clear" w:color="auto" w:fill="FFFFFF"/>
          <w:lang w:val="en-US" w:eastAsia="zh-CN"/>
        </w:rPr>
        <w:t>附件</w:t>
      </w:r>
      <w:r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32"/>
          <w:szCs w:val="36"/>
          <w:u w:val="none" w:color="auto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sz w:val="36"/>
          <w:szCs w:val="36"/>
          <w:u w:val="single" w:color="auto"/>
          <w:shd w:val="clear" w:color="auto" w:fill="FFFFFF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市申报2023年津陕对口协作资金项目汇总表（样表）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755"/>
        <w:gridCol w:w="715"/>
        <w:gridCol w:w="854"/>
        <w:gridCol w:w="1688"/>
        <w:gridCol w:w="947"/>
        <w:gridCol w:w="1383"/>
        <w:gridCol w:w="1332"/>
        <w:gridCol w:w="1399"/>
        <w:gridCol w:w="829"/>
        <w:gridCol w:w="769"/>
        <w:gridCol w:w="1981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主要建设内容（其中津陕资金建设内容）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建设起止年限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投资及组成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形象进度及完成投资额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本年度拟投资</w:t>
            </w:r>
          </w:p>
        </w:tc>
        <w:tc>
          <w:tcPr>
            <w:tcW w:w="198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项目审批（核准、备案）及土地、规划选址、环评等文号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项目投资效益分析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其中固定资产投资</w:t>
            </w: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单位自筹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申请资金</w:t>
            </w:r>
            <w:bookmarkStart w:id="0" w:name="_GoBack"/>
            <w:bookmarkEnd w:id="0"/>
          </w:p>
        </w:tc>
        <w:tc>
          <w:tcPr>
            <w:tcW w:w="19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一、生态环境类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二、产业转型类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120" w:firstLineChars="400"/>
              <w:jc w:val="both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三、公共服务类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四、经贸交流类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五、科技创新类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六、乡村振兴类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F83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186</Characters>
  <Lines>0</Lines>
  <Paragraphs>0</Paragraphs>
  <TotalTime>0</TotalTime>
  <ScaleCrop>false</ScaleCrop>
  <LinksUpToDate>false</LinksUpToDate>
  <CharactersWithSpaces>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2022-10-17T15:51:23Z</dcterms:created>
  <dc:creator>许文宇</dc:creator>
  <cp:lastModifiedBy>许文宇</cp:lastModifiedBy>
  <dcterms:modified xsi:type="dcterms:W3CDTF">2022-10-17T09:09:15Z</dcterms:modified>
  <dc:title>guest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559F52074F89418EBC66090CE864FD71</vt:lpwstr>
  </property>
</Properties>
</file>