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9"/>
        <w:rPr>
          <w:rFonts w:hint="eastAsia" w:ascii="黑体" w:hAnsi="黑体" w:eastAsia="黑体"/>
          <w:sz w:val="32"/>
          <w:szCs w:val="44"/>
          <w:lang w:eastAsia="zh-CN"/>
        </w:rPr>
      </w:pPr>
      <w:bookmarkStart w:id="1" w:name="_GoBack"/>
      <w:bookmarkEnd w:id="1"/>
      <w:r>
        <w:rPr>
          <w:rFonts w:hint="eastAsia" w:ascii="黑体" w:hAnsi="黑体" w:eastAsia="黑体"/>
          <w:sz w:val="32"/>
          <w:szCs w:val="44"/>
          <w:lang w:eastAsia="zh-CN"/>
        </w:rPr>
        <w:t>附件</w:t>
      </w:r>
      <w:r>
        <w:rPr>
          <w:rFonts w:hint="eastAsia" w:ascii="黑体" w:hAnsi="黑体" w:eastAsia="黑体"/>
          <w:sz w:val="32"/>
          <w:szCs w:val="44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  <w:u w:val="single" w:color="auto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val="en-US" w:eastAsia="zh-CN"/>
        </w:rPr>
        <w:t>市</w:t>
      </w:r>
      <w:r>
        <w:rPr>
          <w:rFonts w:hint="eastAsia" w:ascii="方正小标宋简体" w:hAnsi="方正小标宋简体" w:eastAsia="方正小标宋简体" w:cs="Times New Roman"/>
          <w:sz w:val="44"/>
          <w:szCs w:val="44"/>
        </w:rPr>
        <w:t>20</w:t>
      </w:r>
      <w:r>
        <w:rPr>
          <w:rFonts w:hint="eastAsia" w:ascii="方正小标宋简体" w:hAnsi="方正小标宋简体" w:eastAsia="方正小标宋简体" w:cs="Times New Roman"/>
          <w:sz w:val="44"/>
          <w:szCs w:val="44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黑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黑体"/>
          <w:sz w:val="44"/>
          <w:szCs w:val="44"/>
          <w:lang w:eastAsia="zh-CN"/>
        </w:rPr>
        <w:t>津陕对口协作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黑体"/>
          <w:sz w:val="44"/>
          <w:szCs w:val="44"/>
        </w:rPr>
        <w:t>资金项目审核意见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sz w:val="32"/>
          <w:szCs w:val="44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62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按照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关于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组织申报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津陕对口协作资金项目的通知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》（陕发改区域〔20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〕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lang w:val="en-US" w:eastAsia="zh-CN"/>
        </w:rPr>
        <w:t>1865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</w:rPr>
        <w:t>号）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要求，我委组织安排了项目申报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并对项目进行了资料审核和现场考察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。经过认真筛选，本次共申报项目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44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个，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总投资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44"/>
          <w:lang w:val="en-US" w:eastAsia="zh-CN"/>
        </w:rPr>
        <w:t>__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亿元，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现将审核情况报告如下：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项目类型符合《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eastAsia="zh-CN"/>
        </w:rPr>
        <w:t>津陕对口协作项目资金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管理办法》支持方向，已列入《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eastAsia="zh-CN"/>
        </w:rPr>
        <w:t>天津市对口协作陕西省水源区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“十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五”规划》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eastAsia="zh-CN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库。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2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项目已通过在线平台完成可研审批、核准或备案程序，并取得项目代码。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3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项目单位已建立法人责任制</w:t>
      </w:r>
      <w:r>
        <w:rPr>
          <w:rFonts w:hint="default" w:ascii="Times New Roman" w:hAnsi="Times New Roman" w:cs="Times New Roman"/>
          <w:b w:val="0"/>
          <w:bCs w:val="0"/>
          <w:sz w:val="32"/>
          <w:szCs w:val="44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均已取得法人营业执照或法人证书。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4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项目单位未列入失信联合惩戒对象名单。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5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项目前期审批程序完备合规，具备开工条件，应能于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月底前开工建设。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6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项目建设资金已基本落实，资金到位率达到15%以上。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7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项目应能在合理工期内完成建设，并在计划年度完成申请投资任务。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8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当年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未申请其他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专项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eastAsia="zh-CN"/>
        </w:rPr>
        <w:t>资金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9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项目年度投资任务合理，项目建设符合地方财政承受能力和政府投资能力，不会造成地方政府隐性债务。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0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污水垃圾处理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eastAsia="zh-CN"/>
        </w:rPr>
        <w:t>及配套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项目的建设规模要与实际需要匹配。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  <w:lang w:val="en-US" w:eastAsia="zh-CN"/>
        </w:rPr>
        <w:t>1</w:t>
      </w:r>
      <w:r>
        <w:rPr>
          <w:rFonts w:hint="eastAsia" w:ascii="Times New Roman" w:hAnsi="Times New Roman" w:cs="Times New Roman"/>
          <w:b w:val="0"/>
          <w:bCs w:val="0"/>
          <w:sz w:val="32"/>
          <w:szCs w:val="44"/>
          <w:lang w:val="en-US" w:eastAsia="zh-CN"/>
        </w:rPr>
        <w:t xml:space="preserve">. 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44"/>
        </w:rPr>
        <w:t>资金申请报告和申报材料真实、有效、合规、完备。</w:t>
      </w:r>
    </w:p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97" w:lineRule="exact"/>
        <w:ind w:firstLine="313" w:firstLineChars="100"/>
        <w:textAlignment w:val="auto"/>
        <w:rPr>
          <w:rFonts w:hint="default" w:ascii="Times New Roman" w:hAnsi="Times New Roman" w:cs="Times New Roman"/>
          <w:b w:val="0"/>
          <w:bCs w:val="0"/>
          <w:sz w:val="32"/>
          <w:szCs w:val="28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695" w:firstLineChars="150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  <w:b w:val="0"/>
          <w:bCs w:val="0"/>
          <w:sz w:val="32"/>
        </w:rPr>
      </w:pPr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61C14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5">
    <w:name w:val="Default Paragraph Font"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465</Words>
  <Characters>497</Characters>
  <Lines>0</Lines>
  <Paragraphs>0</Paragraphs>
  <TotalTime>0.333333333333333</TotalTime>
  <ScaleCrop>false</ScaleCrop>
  <LinksUpToDate>false</LinksUpToDate>
  <CharactersWithSpaces>513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2022-10-17T15:50:08Z</dcterms:created>
  <dc:creator>许文宇</dc:creator>
  <cp:lastModifiedBy>许文宇</cp:lastModifiedBy>
  <dcterms:modified xsi:type="dcterms:W3CDTF">2022-10-17T09:09:26Z</dcterms:modified>
  <dc:title>guest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B0E653BD9682448A86CDF3C868E6F3A2</vt:lpwstr>
  </property>
</Properties>
</file>