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bookmarkStart w:id="0" w:name="_GoBack"/>
      <w:bookmarkEnd w:id="0"/>
    </w:p>
    <w:p>
      <w:pPr>
        <w:pStyle w:val="4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0" w:right="0" w:firstLine="0"/>
        <w:jc w:val="left"/>
        <w:textAlignment w:val="auto"/>
        <w:rPr>
          <w:rFonts w:hint="default" w:ascii="Times New Roman" w:hAnsi="Times New Roman" w:eastAsia="仿宋_GB2312" w:cs="Times New Roman"/>
          <w:lang w:eastAsia="zh-CN"/>
        </w:rPr>
      </w:pP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</w:rPr>
        <w:t>附</w:t>
      </w:r>
      <w:r>
        <w:rPr>
          <w:rFonts w:hint="default" w:ascii="Times New Roman" w:hAnsi="Times New Roman" w:eastAsia="仿宋_GB2312" w:cs="Times New Roman"/>
          <w:color w:val="000000"/>
          <w:spacing w:val="0"/>
          <w:w w:val="100"/>
          <w:position w:val="0"/>
          <w:lang w:eastAsia="zh-CN"/>
        </w:rPr>
        <w:t>件</w:t>
      </w:r>
    </w:p>
    <w:p>
      <w:pPr>
        <w:pStyle w:val="5"/>
        <w:keepNext w:val="0"/>
        <w:keepLines w:val="0"/>
        <w:pageBreakBefore w:val="0"/>
        <w:widowControl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400" w:lineRule="exact"/>
        <w:ind w:left="0" w:right="0" w:firstLine="0"/>
        <w:jc w:val="center"/>
        <w:textAlignment w:val="auto"/>
        <w:rPr>
          <w:rFonts w:hint="default" w:ascii="Times New Roman" w:hAnsi="Times New Roman" w:eastAsia="方正小标宋简体" w:cs="Times New Roman"/>
        </w:rPr>
      </w:pPr>
      <w:r>
        <w:rPr>
          <w:rFonts w:hint="default" w:ascii="Times New Roman" w:hAnsi="Times New Roman" w:eastAsia="方正小标宋简体" w:cs="Times New Roman"/>
          <w:color w:val="000000"/>
          <w:spacing w:val="0"/>
          <w:w w:val="100"/>
          <w:position w:val="0"/>
        </w:rPr>
        <w:t>陕西省公共资源交易平台评价考核指标体系</w:t>
      </w:r>
    </w:p>
    <w:tbl>
      <w:tblPr>
        <w:tblStyle w:val="2"/>
        <w:tblW w:w="10698" w:type="dxa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07"/>
        <w:gridCol w:w="1142"/>
        <w:gridCol w:w="5054"/>
        <w:gridCol w:w="3595"/>
      </w:tblGrid>
      <w:tr>
        <w:trPr>
          <w:trHeight w:val="552" w:hRule="exact"/>
          <w:jc w:val="center"/>
        </w:trPr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一级指标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二级指标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评分标准及方法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备注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8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both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平台整合建设情况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4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（15分）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整合范围进展情况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（7分）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bottom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1、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完成工程建设项目招标投标、土地使用权和矿业权出让、国有产权交易、政府釆购四大类业务进入统一平台交易，得5分，缺一类扣1分；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tabs>
                <w:tab w:val="left" w:pos="3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推进其他公共资源进入统一平台交易，每增加一类，增加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分，最多加2分。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按照完成情况打分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6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交易机构组建情况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（3分）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组织机构成立，完成注册，职责明确，得1分；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落实机构编制，内设机构明确，人员到位，得1分；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shd w:val="clear" w:color="auto" w:fill="auto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组织体系发挥作用明显，整合工作推进得力，得1分。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按照完成情况打分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15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整合场地资源情况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（2分）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规范场所设施和统一服务标准，得1分；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shd w:val="clear" w:color="auto" w:fill="auto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场地建设符合《关于印发公共资源交易中心建设指导意见的通知》要求，满足工作需要，得1分。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按照完成情况打分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0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制度建设情况（3分）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出台与本级平台相适应的《公共资源交易平台管理办法（细则）》和《公共资源交易目录》，得1分；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清理、完善、修订本地区公共资源交易领域文件，并予以公布，得1分；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shd w:val="clear" w:color="auto" w:fill="auto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积极完善本级平台的制度体系，得1分。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按照完成情况打分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9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系统建设贯通情况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14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（10分）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系统建设情况（5分）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按照全省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“一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张网”的系统建设要求，完成系统部署和运行，得3分；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shd w:val="clear" w:color="auto" w:fill="auto"/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各类本地软硬件数据通讯畅通，得2分。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按照完成情况打分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08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对接全省“一张网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”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情况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（5分）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19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完成数据对接的，得1分；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完成主体库对接的，得1分；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按照系统功能积极推进电子化流程，得1分；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shd w:val="clear" w:color="auto" w:fill="auto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满足异地评标条件，得2分。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主体库对接以实现主体数据交换为准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39" w:hRule="exact"/>
          <w:jc w:val="center"/>
        </w:trPr>
        <w:tc>
          <w:tcPr>
            <w:tcW w:w="0" w:type="auto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center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上传数据覆盖面（35分）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覆盖数据集范围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（25分）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当月上传交易数据量按照排名得分，第一名得4分，第2名得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5分，依次类推，最后四名不得分；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2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当月上传的主体、监管、信用数据量大于10条的，各得2分；否则，不得分；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shd w:val="clear" w:color="auto" w:fill="auto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数据表覆盖率（15分）。得分=（交易信息的数据表覆盖率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×5）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+（主体信息的数据表覆盖率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4）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+（信用信息的数据表覆盖率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3）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+（监管信息的数据表覆盖率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3）o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197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根据国家《公共资源交易平台系统数据规范》对推送的数据进行分析打分；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交易数据量，一、二、三、四类地区分别按照实际上传数据量除以100%、80%、60%、40%计算；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shd w:val="clear" w:color="auto" w:fill="auto"/>
              <w:tabs>
                <w:tab w:val="left" w:pos="206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—类地区：西安；二类地区：宝鸡、咸阳、渭南、延安、榆林；三类地区：铜川、汉中、安康、商洛；四类地区：杨凌示范区。省平台按照一类计算。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5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textAlignment w:val="auto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覆盖交易领域（10分）</w:t>
            </w:r>
          </w:p>
        </w:tc>
        <w:tc>
          <w:tcPr>
            <w:tcW w:w="5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交易领域数据覆盖工程建设项目招标投标、土地使用权和矿业权出让、国有产权交易、政府釆购四大板块的得4分，缺一个板块扣1分；</w:t>
            </w:r>
          </w:p>
          <w:p>
            <w:pPr>
              <w:pStyle w:val="6"/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shd w:val="clear" w:color="auto" w:fill="auto"/>
              <w:tabs>
                <w:tab w:val="left" w:pos="211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平台交易项目，除4大板块外每增加一个公共资源交易领域的，得1分，最多得6分。</w:t>
            </w:r>
          </w:p>
        </w:tc>
        <w:tc>
          <w:tcPr>
            <w:tcW w:w="35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pageBreakBefore w:val="0"/>
              <w:widowControl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240" w:lineRule="exact"/>
              <w:ind w:left="0" w:right="0" w:firstLine="0"/>
              <w:jc w:val="left"/>
              <w:textAlignment w:val="auto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根据推送的数据进行分析打分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cs="Times New Roman"/>
        </w:rP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926"/>
        <w:gridCol w:w="1133"/>
        <w:gridCol w:w="5069"/>
        <w:gridCol w:w="3605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46" w:hRule="exact"/>
          <w:jc w:val="center"/>
        </w:trPr>
        <w:tc>
          <w:tcPr>
            <w:tcW w:w="20817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</w:pP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38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上传数据质量（30分）</w:t>
            </w:r>
          </w:p>
        </w:tc>
        <w:tc>
          <w:tcPr>
            <w:tcW w:w="51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数据准确性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（5分）</w:t>
            </w:r>
          </w:p>
        </w:tc>
        <w:tc>
          <w:tcPr>
            <w:tcW w:w="11565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9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2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数据准确率=（数据上传总量-异常数据）/数据上传总量数据</w:t>
            </w:r>
            <w:r>
              <w:rPr>
                <w:rFonts w:hint="default" w:ascii="Times New Roman" w:hAnsi="Times New Roman" w:cs="Times New Roman"/>
                <w:i/>
                <w:iCs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100%；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149"/>
              </w:tabs>
              <w:bidi w:val="0"/>
              <w:spacing w:before="0" w:after="0" w:line="242" w:lineRule="exact"/>
              <w:ind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zh-CN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异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常数据主要指：关键字段错误、测试数据、编码错误，以及被平台拦截等错误数据；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2" w:lineRule="exact"/>
              <w:ind w:leftChars="0" w:right="0" w:rightChars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3.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得分=5分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数据准确率。</w:t>
            </w:r>
          </w:p>
        </w:tc>
        <w:tc>
          <w:tcPr>
            <w:tcW w:w="-1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根据推送的数据进行分析打分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数据及时性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（10分）</w:t>
            </w:r>
          </w:p>
        </w:tc>
        <w:tc>
          <w:tcPr>
            <w:tcW w:w="10537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数据及时性：原则上按照要求做到实时上传，根据及时率进行计算，数据及时率=各平台当日上传实时数据之和/各平台当月上传实时数据总量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zh-CN" w:bidi="en-US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100%；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0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5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得分=10分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eastAsia="zh-CN"/>
              </w:rPr>
              <w:t>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及时率。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根据国家《公共资源交易平台系统数据规范》对及时性依据字段定义，对推送的数据进行分析打分。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34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数据全面性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（5分）</w:t>
            </w:r>
          </w:p>
        </w:tc>
        <w:tc>
          <w:tcPr>
            <w:tcW w:w="2287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54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数据全面性：要求各平台做到应传必传，即网上公布信息其相应信息数据也应同步上传；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1"/>
              </w:numPr>
              <w:shd w:val="clear" w:color="auto" w:fill="auto"/>
              <w:tabs>
                <w:tab w:val="left" w:pos="221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出现一条未做到应传必传数据扣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5分、最多扣5分。</w:t>
            </w:r>
          </w:p>
        </w:tc>
        <w:tc>
          <w:tcPr>
            <w:tcW w:w="54592" w:type="pc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根据数据反馈和抽査进行打分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73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数据抽查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（5分）</w:t>
            </w:r>
          </w:p>
        </w:tc>
        <w:tc>
          <w:tcPr>
            <w:tcW w:w="54368" w:type="pc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5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系统随即抽取10条数据，重点查看数据中的链接是否准确，时间、单位等是否有逻辑错误，数据集内容是否完整无误且按照国家数据规范进行填写；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2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每一条错误数据扣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5分，最多扣5分。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根据数据反馈和抽査进行打分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99" w:hRule="exact"/>
          <w:jc w:val="center"/>
        </w:trPr>
        <w:tc>
          <w:tcPr>
            <w:tcW w:w="2190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交易环节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（5分）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50" w:lineRule="exact"/>
              <w:ind w:left="0" w:right="0" w:firstLine="0"/>
              <w:jc w:val="both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交易环节主要考核环节完整度，包含从交易公告到中标（成交）公示全过程（资格预审环节暂不列入考核范围）：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3"/>
              </w:numPr>
              <w:shd w:val="clear" w:color="auto" w:fill="auto"/>
              <w:tabs>
                <w:tab w:val="left" w:pos="197"/>
              </w:tabs>
              <w:bidi w:val="0"/>
              <w:spacing w:before="0" w:after="0" w:line="24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根据统一交易标识码进行关联査询，抽查10条数据。每一条环节不完整数据扣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0.5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分，最多扣5分。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根据国家《公共资源交易平台系统数据规范》对交易数据集的定义，对推送的数据进行分析打分。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57" w:hRule="exact"/>
          <w:jc w:val="center"/>
        </w:trPr>
        <w:tc>
          <w:tcPr>
            <w:tcW w:w="21903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数据共享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（5分）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信息发布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（2分）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59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建立以本级平台为枢纽的数据共享平台体系，做到进场交易信息实时同步在本级平台发布共享；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4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2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省级平台完成省级层面数据共享对接，得2分；市（区）级平台完成市（区）级层面数据共享对接，得2分（在平台场所、网站显著位置公示）。</w:t>
            </w:r>
          </w:p>
        </w:tc>
        <w:tc>
          <w:tcPr>
            <w:tcW w:w="5397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结合《政府信息公开条例》公开时限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（自信息形成或变更之日20个工作日以内予以公开，行政许可、行政处罚事项应自作出行政决定之日起7个工作日内上网公开）进行打分。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35" w:hRule="exact"/>
          <w:jc w:val="center"/>
        </w:trPr>
        <w:tc>
          <w:tcPr>
            <w:tcW w:w="21903" w:type="dxa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信息公开渠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道（1分）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建立多种形式的公共资源交易信息发布渠道，推动信息公开向移动端、自助终端、热线电话等延伸，畅通依申请公开信息的渠道。建立两种及以上发布渠道得1分，否则不得分。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top"/>
          </w:tcPr>
          <w:p>
            <w:pPr>
              <w:widowControl w:val="0"/>
              <w:rPr>
                <w:rFonts w:hint="default" w:ascii="Times New Roman" w:hAnsi="Times New Roman" w:cs="Times New Roman"/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61" w:hRule="exact"/>
          <w:jc w:val="center"/>
        </w:trPr>
        <w:tc>
          <w:tcPr>
            <w:tcW w:w="0" w:type="auto"/>
            <w:vMerge w:val="continue"/>
            <w:tcBorders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rPr>
                <w:rFonts w:hint="default" w:ascii="Times New Roman" w:hAnsi="Times New Roman" w:cs="Times New Roman"/>
              </w:rPr>
            </w:pP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建立公开目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录（2分）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202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明确信息公开目录，得1分；</w:t>
            </w:r>
          </w:p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5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在平台场所、网站显著位置公示，得1分。</w:t>
            </w:r>
          </w:p>
        </w:tc>
        <w:tc>
          <w:tcPr>
            <w:tcW w:w="0" w:type="auto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按照中省有关要求，对完成情况打分。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84" w:hRule="exact"/>
          <w:jc w:val="center"/>
        </w:trPr>
        <w:tc>
          <w:tcPr>
            <w:tcW w:w="2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系统运行维护情况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（5分）</w:t>
            </w:r>
          </w:p>
        </w:tc>
        <w:tc>
          <w:tcPr>
            <w:tcW w:w="219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安全运行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0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（5分）</w:t>
            </w:r>
          </w:p>
        </w:tc>
        <w:tc>
          <w:tcPr>
            <w:tcW w:w="3598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numPr>
                <w:ilvl w:val="0"/>
                <w:numId w:val="16"/>
              </w:numPr>
              <w:shd w:val="clear" w:color="auto" w:fill="auto"/>
              <w:tabs>
                <w:tab w:val="left" w:pos="206"/>
              </w:tabs>
              <w:bidi w:val="0"/>
              <w:spacing w:before="0" w:after="0" w:line="244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省交易中心负责全省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“一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张网”的运行维护。系统发生故障中断时间累积低于2小时的，得5分；超过2小时，但低于4小时的，得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5分；超过4小时，但低于8小时的，得2分；超过8小时的，不得分；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tabs>
                <w:tab w:val="left" w:pos="307"/>
              </w:tabs>
              <w:bidi w:val="0"/>
              <w:spacing w:before="0" w:after="0" w:line="244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2、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ab/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各市级平台负责本地软硬件的正常运行，确保实时保质连接到全省'‘一张网”。发生故障时间累计低于2小时，得5分；超过2小时，但低于4小时的，得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2.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5分；超过4小时，但低于8小时的，得2分；超过8小时的，不得分。</w:t>
            </w:r>
          </w:p>
        </w:tc>
        <w:tc>
          <w:tcPr>
            <w:tcW w:w="125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系统更新必须提前3天以上在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zh-CN" w:eastAsia="zh-CN" w:bidi="zh-CN"/>
              </w:rPr>
              <w:t>“全</w:t>
            </w: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国公共资源交易平台（陕西省）”网上公示</w:t>
            </w:r>
          </w:p>
          <w:p>
            <w:pPr>
              <w:pStyle w:val="6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left"/>
              <w:rPr>
                <w:rFonts w:hint="default" w:ascii="Times New Roman" w:hAnsi="Times New Roman" w:cs="Times New Roman"/>
                <w:sz w:val="20"/>
                <w:szCs w:val="20"/>
              </w:rPr>
            </w:pPr>
            <w:r>
              <w:rPr>
                <w:rFonts w:hint="default" w:ascii="Times New Roman" w:hAnsi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</w:rPr>
              <w:t>（不可抗力因素，已经提前报备、系统更新除外）。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DF6E1DE"/>
    <w:multiLevelType w:val="singleLevel"/>
    <w:tmpl w:val="BDF6E1D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">
    <w:nsid w:val="BFA75E6F"/>
    <w:multiLevelType w:val="singleLevel"/>
    <w:tmpl w:val="BFA75E6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2">
    <w:nsid w:val="CF1F6061"/>
    <w:multiLevelType w:val="singleLevel"/>
    <w:tmpl w:val="CF1F6061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3">
    <w:nsid w:val="ED70DD6F"/>
    <w:multiLevelType w:val="singleLevel"/>
    <w:tmpl w:val="ED70DD6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4">
    <w:nsid w:val="EEEE0F30"/>
    <w:multiLevelType w:val="singleLevel"/>
    <w:tmpl w:val="EEEE0F30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5">
    <w:nsid w:val="EFFF1BDC"/>
    <w:multiLevelType w:val="singleLevel"/>
    <w:tmpl w:val="EFFF1BDC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6">
    <w:nsid w:val="F2B2BA4E"/>
    <w:multiLevelType w:val="singleLevel"/>
    <w:tmpl w:val="F2B2BA4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7">
    <w:nsid w:val="F5FDE0EE"/>
    <w:multiLevelType w:val="singleLevel"/>
    <w:tmpl w:val="F5FDE0E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8">
    <w:nsid w:val="F7FE8DDF"/>
    <w:multiLevelType w:val="singleLevel"/>
    <w:tmpl w:val="F7FE8DD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9">
    <w:nsid w:val="F9BC062E"/>
    <w:multiLevelType w:val="singleLevel"/>
    <w:tmpl w:val="F9BC062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0">
    <w:nsid w:val="FABE231F"/>
    <w:multiLevelType w:val="singleLevel"/>
    <w:tmpl w:val="FABE231F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1">
    <w:nsid w:val="FF2EA41D"/>
    <w:multiLevelType w:val="singleLevel"/>
    <w:tmpl w:val="FF2EA41D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2">
    <w:nsid w:val="FF71B204"/>
    <w:multiLevelType w:val="singleLevel"/>
    <w:tmpl w:val="FF71B204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3">
    <w:nsid w:val="3ABB4798"/>
    <w:multiLevelType w:val="singleLevel"/>
    <w:tmpl w:val="3ABB4798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abstractNum w:abstractNumId="14">
    <w:nsid w:val="7E7E31D1"/>
    <w:multiLevelType w:val="singleLevel"/>
    <w:tmpl w:val="7E7E31D1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15">
    <w:nsid w:val="7F745A7E"/>
    <w:multiLevelType w:val="singleLevel"/>
    <w:tmpl w:val="7F745A7E"/>
    <w:lvl w:ilvl="0" w:tentative="0">
      <w:start w:val="1"/>
      <w:numFmt w:val="decimal"/>
      <w:lvlText w:val="%1."/>
      <w:lvlJc w:val="left"/>
      <w:rPr>
        <w:rFonts w:ascii="宋体" w:hAnsi="宋体" w:eastAsia="宋体" w:cs="宋体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zh-TW" w:eastAsia="zh-TW" w:bidi="zh-TW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8"/>
  </w:num>
  <w:num w:numId="5">
    <w:abstractNumId w:val="5"/>
  </w:num>
  <w:num w:numId="6">
    <w:abstractNumId w:val="2"/>
  </w:num>
  <w:num w:numId="7">
    <w:abstractNumId w:val="13"/>
  </w:num>
  <w:num w:numId="8">
    <w:abstractNumId w:val="15"/>
  </w:num>
  <w:num w:numId="9">
    <w:abstractNumId w:val="7"/>
  </w:num>
  <w:num w:numId="10">
    <w:abstractNumId w:val="3"/>
  </w:num>
  <w:num w:numId="11">
    <w:abstractNumId w:val="10"/>
  </w:num>
  <w:num w:numId="12">
    <w:abstractNumId w:val="9"/>
  </w:num>
  <w:num w:numId="13">
    <w:abstractNumId w:val="0"/>
  </w:num>
  <w:num w:numId="14">
    <w:abstractNumId w:val="6"/>
  </w:num>
  <w:num w:numId="15">
    <w:abstractNumId w:val="11"/>
  </w:num>
  <w:num w:numId="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UyMjdlNTJmZjViY2RkODE2M2Q5ZDliM2Q0YzA3MTYifQ=="/>
  </w:docVars>
  <w:rsids>
    <w:rsidRoot w:val="7C7B04CE"/>
    <w:rsid w:val="197E2E3C"/>
    <w:rsid w:val="7C7B04CE"/>
    <w:rsid w:val="7F9AB1D6"/>
    <w:rsid w:val="DBFBAE9E"/>
    <w:rsid w:val="FEBFECB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Style w:val="2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Body text|4"/>
    <w:basedOn w:val="1"/>
    <w:qFormat/>
    <w:uiPriority w:val="0"/>
    <w:pPr>
      <w:widowControl w:val="0"/>
      <w:shd w:val="clear" w:color="auto" w:fill="auto"/>
      <w:spacing w:before="80" w:after="240"/>
    </w:pPr>
    <w:rPr>
      <w:rFonts w:ascii="宋体" w:hAnsi="宋体" w:eastAsia="宋体" w:cs="宋体"/>
      <w:sz w:val="32"/>
      <w:szCs w:val="32"/>
      <w:u w:val="none"/>
      <w:shd w:val="clear" w:color="auto" w:fill="auto"/>
      <w:lang w:val="zh-TW" w:eastAsia="zh-TW" w:bidi="zh-TW"/>
    </w:rPr>
  </w:style>
  <w:style w:type="paragraph" w:customStyle="1" w:styleId="5">
    <w:name w:val="Body text|2"/>
    <w:basedOn w:val="1"/>
    <w:qFormat/>
    <w:uiPriority w:val="0"/>
    <w:pPr>
      <w:widowControl w:val="0"/>
      <w:shd w:val="clear" w:color="auto" w:fill="auto"/>
      <w:spacing w:after="140"/>
      <w:jc w:val="center"/>
    </w:pPr>
    <w:rPr>
      <w:rFonts w:ascii="宋体" w:hAnsi="宋体" w:eastAsia="宋体" w:cs="宋体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6">
    <w:name w:val="Other|1"/>
    <w:basedOn w:val="1"/>
    <w:qFormat/>
    <w:uiPriority w:val="0"/>
    <w:pPr>
      <w:widowControl w:val="0"/>
      <w:shd w:val="clear" w:color="auto" w:fill="auto"/>
      <w:spacing w:line="456" w:lineRule="auto"/>
      <w:ind w:firstLine="400"/>
    </w:pPr>
    <w:rPr>
      <w:rFonts w:ascii="宋体" w:hAnsi="宋体" w:eastAsia="宋体" w:cs="宋体"/>
      <w:sz w:val="28"/>
      <w:szCs w:val="28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3465</Words>
  <Characters>3564</Characters>
  <Lines>0</Lines>
  <Paragraphs>0</Paragraphs>
  <TotalTime>19</TotalTime>
  <ScaleCrop>false</ScaleCrop>
  <LinksUpToDate>false</LinksUpToDate>
  <CharactersWithSpaces>3588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2022-12-31T08:19:00Z</dcterms:created>
  <dc:creator>guest</dc:creator>
  <cp:lastModifiedBy>金鑫</cp:lastModifiedBy>
  <dcterms:modified xsi:type="dcterms:W3CDTF">2023-01-03T01:52:36Z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FC25AEEC7AE14CC88D3568D1DA4A0FBB</vt:lpwstr>
  </property>
</Properties>
</file>