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shd w:val="clear" w:color="auto" w:fill="FFFFFF"/>
            <w:vAlign w:val="center"/>
          </w:tcPr>
          <w:tbl>
            <w:tblPr>
              <w:tblW w:w="13500" w:type="dxa"/>
              <w:tblInd w:w="0" w:type="dxa"/>
              <w:shd w:val="clear"/>
              <w:tblLayout w:type="autofit"/>
              <w:tblCellMar>
                <w:top w:w="0" w:type="dxa"/>
                <w:left w:w="0" w:type="dxa"/>
                <w:bottom w:w="0" w:type="dxa"/>
                <w:right w:w="0" w:type="dxa"/>
              </w:tblCellMar>
            </w:tblPr>
            <w:tblGrid>
              <w:gridCol w:w="13500"/>
            </w:tblGrid>
            <w:tr>
              <w:tblPrEx>
                <w:shd w:val="clear"/>
                <w:tblCellMar>
                  <w:top w:w="0" w:type="dxa"/>
                  <w:left w:w="0" w:type="dxa"/>
                  <w:bottom w:w="0" w:type="dxa"/>
                  <w:right w:w="0" w:type="dxa"/>
                </w:tblCellMar>
              </w:tblPrEx>
              <w:trPr>
                <w:trHeight w:val="0" w:hRule="atLeast"/>
              </w:trPr>
              <w:tc>
                <w:tcPr>
                  <w:tcW w:w="0" w:type="auto"/>
                  <w:shd w:val="clear"/>
                  <w:vAlign w:val="top"/>
                </w:tcPr>
                <w:tbl>
                  <w:tblPr>
                    <w:tblW w:w="13500" w:type="dxa"/>
                    <w:tblInd w:w="0" w:type="dxa"/>
                    <w:shd w:val="clear"/>
                    <w:tblLayout w:type="autofit"/>
                    <w:tblCellMar>
                      <w:top w:w="0" w:type="dxa"/>
                      <w:left w:w="0" w:type="dxa"/>
                      <w:bottom w:w="0" w:type="dxa"/>
                      <w:right w:w="0" w:type="dxa"/>
                    </w:tblCellMar>
                  </w:tblPr>
                  <w:tblGrid>
                    <w:gridCol w:w="13500"/>
                  </w:tblGrid>
                  <w:tr>
                    <w:tblPrEx>
                      <w:shd w:val="clear"/>
                      <w:tblCellMar>
                        <w:top w:w="0" w:type="dxa"/>
                        <w:left w:w="0" w:type="dxa"/>
                        <w:bottom w:w="0" w:type="dxa"/>
                        <w:right w:w="0" w:type="dxa"/>
                      </w:tblCellMar>
                    </w:tblPrEx>
                    <w:trPr>
                      <w:trHeight w:val="0" w:hRule="atLeast"/>
                    </w:trPr>
                    <w:tc>
                      <w:tcPr>
                        <w:tcW w:w="0" w:type="auto"/>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ascii="Arial" w:hAnsi="Arial" w:cs="Arial"/>
                            <w:color w:val="444444"/>
                            <w:sz w:val="21"/>
                            <w:szCs w:val="21"/>
                          </w:rPr>
                        </w:pPr>
                        <w:r>
                          <w:rPr>
                            <w:rFonts w:hint="eastAsia" w:ascii="宋体" w:hAnsi="宋体" w:eastAsia="宋体" w:cs="宋体"/>
                            <w:b/>
                            <w:color w:val="FF0000"/>
                            <w:kern w:val="0"/>
                            <w:sz w:val="36"/>
                            <w:szCs w:val="36"/>
                            <w:bdr w:val="none" w:color="auto" w:sz="0" w:space="0"/>
                            <w:lang w:val="en-US" w:eastAsia="zh-CN" w:bidi="ar"/>
                          </w:rPr>
                          <w:t>国家发展改革委办公厅关于请组织申报</w:t>
                        </w:r>
                        <w:r>
                          <w:rPr>
                            <w:rFonts w:hint="eastAsia" w:ascii="宋体" w:hAnsi="宋体" w:eastAsia="宋体" w:cs="宋体"/>
                            <w:b/>
                            <w:color w:val="FF0000"/>
                            <w:kern w:val="0"/>
                            <w:sz w:val="36"/>
                            <w:szCs w:val="36"/>
                            <w:bdr w:val="none" w:color="auto" w:sz="0" w:space="0"/>
                            <w:lang w:val="en-US" w:eastAsia="zh-CN" w:bidi="ar"/>
                          </w:rPr>
                          <w:br w:type="textWrapping"/>
                        </w:r>
                        <w:r>
                          <w:rPr>
                            <w:rFonts w:hint="eastAsia" w:ascii="宋体" w:hAnsi="宋体" w:eastAsia="宋体" w:cs="宋体"/>
                            <w:b/>
                            <w:color w:val="FF0000"/>
                            <w:kern w:val="0"/>
                            <w:sz w:val="36"/>
                            <w:szCs w:val="36"/>
                            <w:bdr w:val="none" w:color="auto" w:sz="0" w:space="0"/>
                            <w:lang w:val="en-US" w:eastAsia="zh-CN" w:bidi="ar"/>
                          </w:rPr>
                          <w:t>环保领域创新能力建设专项的通知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发改办高技</w:t>
                        </w:r>
                        <w:r>
                          <w:rPr>
                            <w:rFonts w:ascii="Calibri" w:hAnsi="Calibri" w:cs="Calibri" w:eastAsiaTheme="minorEastAsia"/>
                            <w:color w:val="444444"/>
                            <w:kern w:val="0"/>
                            <w:sz w:val="24"/>
                            <w:szCs w:val="24"/>
                            <w:bdr w:val="none" w:color="auto" w:sz="0" w:space="0"/>
                            <w:lang w:val="en-US" w:eastAsia="zh-CN" w:bidi="ar"/>
                          </w:rPr>
                          <w:t>[2016]378</w:t>
                        </w:r>
                        <w:r>
                          <w:rPr>
                            <w:rFonts w:hint="eastAsia" w:ascii="宋体" w:hAnsi="宋体" w:eastAsia="宋体" w:cs="宋体"/>
                            <w:color w:val="444444"/>
                            <w:kern w:val="0"/>
                            <w:sz w:val="24"/>
                            <w:szCs w:val="24"/>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default" w:ascii="Calibri" w:hAnsi="Calibri" w:cs="Calibri" w:eastAsiaTheme="minorEastAsia"/>
                            <w:color w:val="444444"/>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国务院有关部门、直属机构办公厅（办公室），各省、自治区、直辖市及计划单列市、新疆生产建设兵团发展改革委，有关中央管理企业：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为贯彻落实《国家发展改革委关于实施新兴产业重大工程包的通知》（发改高技〔</w:t>
                        </w:r>
                        <w:r>
                          <w:rPr>
                            <w:rFonts w:hint="default" w:ascii="Calibri" w:hAnsi="Calibri" w:cs="Calibri" w:eastAsiaTheme="minorEastAsia"/>
                            <w:color w:val="444444"/>
                            <w:kern w:val="0"/>
                            <w:sz w:val="24"/>
                            <w:szCs w:val="24"/>
                            <w:bdr w:val="none" w:color="auto" w:sz="0" w:space="0"/>
                            <w:lang w:val="en-US" w:eastAsia="zh-CN" w:bidi="ar"/>
                          </w:rPr>
                          <w:t>2015</w:t>
                        </w:r>
                        <w:r>
                          <w:rPr>
                            <w:rFonts w:hint="eastAsia" w:ascii="宋体" w:hAnsi="宋体" w:eastAsia="宋体" w:cs="宋体"/>
                            <w:color w:val="444444"/>
                            <w:kern w:val="0"/>
                            <w:sz w:val="24"/>
                            <w:szCs w:val="24"/>
                            <w:bdr w:val="none" w:color="auto" w:sz="0" w:space="0"/>
                            <w:lang w:val="en-US" w:eastAsia="zh-CN" w:bidi="ar"/>
                          </w:rPr>
                          <w:t>〕</w:t>
                        </w:r>
                        <w:r>
                          <w:rPr>
                            <w:rFonts w:hint="default" w:ascii="Calibri" w:hAnsi="Calibri" w:cs="Calibri" w:eastAsiaTheme="minorEastAsia"/>
                            <w:color w:val="444444"/>
                            <w:kern w:val="0"/>
                            <w:sz w:val="24"/>
                            <w:szCs w:val="24"/>
                            <w:bdr w:val="none" w:color="auto" w:sz="0" w:space="0"/>
                            <w:lang w:val="en-US" w:eastAsia="zh-CN" w:bidi="ar"/>
                          </w:rPr>
                          <w:t>1303</w:t>
                        </w:r>
                        <w:r>
                          <w:rPr>
                            <w:rFonts w:hint="eastAsia" w:ascii="宋体" w:hAnsi="宋体" w:eastAsia="宋体" w:cs="宋体"/>
                            <w:color w:val="444444"/>
                            <w:kern w:val="0"/>
                            <w:sz w:val="24"/>
                            <w:szCs w:val="24"/>
                            <w:bdr w:val="none" w:color="auto" w:sz="0" w:space="0"/>
                            <w:lang w:val="en-US" w:eastAsia="zh-CN" w:bidi="ar"/>
                          </w:rPr>
                          <w:t>号），着力提高环保领域自主创新能力，促进环保产业快速发展，我委决定组织实施环保领域创新能力建设专项，构建环保领域创新网络。现将有关事项通知如下：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FF0000"/>
                            <w:kern w:val="0"/>
                            <w:sz w:val="24"/>
                            <w:szCs w:val="24"/>
                            <w:bdr w:val="none" w:color="auto" w:sz="0" w:space="0"/>
                            <w:shd w:val="clear" w:fill="F79646"/>
                            <w:lang w:val="en-US" w:eastAsia="zh-CN" w:bidi="ar"/>
                          </w:rPr>
                          <w:t>一、</w:t>
                        </w:r>
                        <w:r>
                          <w:rPr>
                            <w:rFonts w:hint="eastAsia" w:ascii="宋体" w:hAnsi="宋体" w:eastAsia="宋体" w:cs="宋体"/>
                            <w:color w:val="444444"/>
                            <w:kern w:val="0"/>
                            <w:sz w:val="24"/>
                            <w:szCs w:val="24"/>
                            <w:bdr w:val="none" w:color="auto" w:sz="0" w:space="0"/>
                            <w:lang w:val="en-US" w:eastAsia="zh-CN" w:bidi="ar"/>
                          </w:rPr>
                          <w:t>专项总体思路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为满足环境污染综合治理和环保产业升级发展的需要，针对当前大气、水、土壤、固废污染的突出问题，以及污染防治成套技术、装备和材料的重大需求，按照坚持问题导向、防治结合、全过程控制和协同治理的原则，围绕先进环境监测、污染治理、资源循环利用、环境修复等环节建设布局相关创新平台，加强重大技术装备及产品的研发和工程化，以提升环保产业的整体创新能力为着力点，推进我国环保产业又好又快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FF0000"/>
                            <w:kern w:val="0"/>
                            <w:sz w:val="24"/>
                            <w:szCs w:val="24"/>
                            <w:bdr w:val="none" w:color="auto" w:sz="0" w:space="0"/>
                            <w:shd w:val="clear" w:fill="F79646"/>
                            <w:lang w:val="en-US" w:eastAsia="zh-CN" w:bidi="ar"/>
                          </w:rPr>
                          <w:t>二、</w:t>
                        </w:r>
                        <w:r>
                          <w:rPr>
                            <w:rFonts w:hint="eastAsia" w:ascii="宋体" w:hAnsi="宋体" w:eastAsia="宋体" w:cs="宋体"/>
                            <w:color w:val="444444"/>
                            <w:kern w:val="0"/>
                            <w:sz w:val="24"/>
                            <w:szCs w:val="24"/>
                            <w:bdr w:val="none" w:color="auto" w:sz="0" w:space="0"/>
                            <w:lang w:val="en-US" w:eastAsia="zh-CN" w:bidi="ar"/>
                          </w:rPr>
                          <w:t>专项目标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未来</w:t>
                        </w:r>
                        <w:r>
                          <w:rPr>
                            <w:rFonts w:hint="default" w:ascii="Calibri" w:hAnsi="Calibri" w:cs="Calibri" w:eastAsiaTheme="minorEastAsia"/>
                            <w:color w:val="444444"/>
                            <w:kern w:val="0"/>
                            <w:sz w:val="24"/>
                            <w:szCs w:val="24"/>
                            <w:bdr w:val="none" w:color="auto" w:sz="0" w:space="0"/>
                            <w:lang w:val="en-US" w:eastAsia="zh-CN" w:bidi="ar"/>
                          </w:rPr>
                          <w:t>2</w:t>
                        </w:r>
                        <w:r>
                          <w:rPr>
                            <w:rFonts w:hint="eastAsia" w:ascii="宋体" w:hAnsi="宋体" w:eastAsia="宋体" w:cs="宋体"/>
                            <w:color w:val="444444"/>
                            <w:kern w:val="0"/>
                            <w:sz w:val="24"/>
                            <w:szCs w:val="24"/>
                            <w:bdr w:val="none" w:color="auto" w:sz="0" w:space="0"/>
                            <w:lang w:val="en-US" w:eastAsia="zh-CN" w:bidi="ar"/>
                          </w:rPr>
                          <w:t>－</w:t>
                        </w:r>
                        <w:r>
                          <w:rPr>
                            <w:rFonts w:hint="default" w:ascii="Calibri" w:hAnsi="Calibri" w:cs="Calibri" w:eastAsiaTheme="minorEastAsia"/>
                            <w:color w:val="444444"/>
                            <w:kern w:val="0"/>
                            <w:sz w:val="24"/>
                            <w:szCs w:val="24"/>
                            <w:bdr w:val="none" w:color="auto" w:sz="0" w:space="0"/>
                            <w:lang w:val="en-US" w:eastAsia="zh-CN" w:bidi="ar"/>
                          </w:rPr>
                          <w:t>3</w:t>
                        </w:r>
                        <w:r>
                          <w:rPr>
                            <w:rFonts w:hint="eastAsia" w:ascii="宋体" w:hAnsi="宋体" w:eastAsia="宋体" w:cs="宋体"/>
                            <w:color w:val="444444"/>
                            <w:kern w:val="0"/>
                            <w:sz w:val="24"/>
                            <w:szCs w:val="24"/>
                            <w:bdr w:val="none" w:color="auto" w:sz="0" w:space="0"/>
                            <w:lang w:val="en-US" w:eastAsia="zh-CN" w:bidi="ar"/>
                          </w:rPr>
                          <w:t>年，建成一批环保领域创新平台，为环保领域相关技术创新提供支撑和服务。以推进经济发展方式转变为着力点，通过建立和完善环保领域的技术创新平台，集聚整合创新资源，加强产学研用结合，突破一批关键共性技术并实现产业化，促进环保产业的快速发展，为培育和发展战略性新兴产业提供动力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FF0000"/>
                            <w:kern w:val="0"/>
                            <w:sz w:val="24"/>
                            <w:szCs w:val="24"/>
                            <w:bdr w:val="none" w:color="auto" w:sz="0" w:space="0"/>
                            <w:shd w:val="clear" w:fill="F79646"/>
                            <w:lang w:val="en-US" w:eastAsia="zh-CN" w:bidi="ar"/>
                          </w:rPr>
                          <w:t>三、</w:t>
                        </w:r>
                        <w:r>
                          <w:rPr>
                            <w:rFonts w:hint="eastAsia" w:ascii="宋体" w:hAnsi="宋体" w:eastAsia="宋体" w:cs="宋体"/>
                            <w:color w:val="444444"/>
                            <w:kern w:val="0"/>
                            <w:sz w:val="24"/>
                            <w:szCs w:val="24"/>
                            <w:bdr w:val="none" w:color="auto" w:sz="0" w:space="0"/>
                            <w:lang w:val="en-US" w:eastAsia="zh-CN" w:bidi="ar"/>
                          </w:rPr>
                          <w:t>专项建设内容和重点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0070C0"/>
                            <w:kern w:val="0"/>
                            <w:sz w:val="24"/>
                            <w:szCs w:val="24"/>
                            <w:bdr w:val="none" w:color="auto" w:sz="0" w:space="0"/>
                            <w:lang w:val="en-US" w:eastAsia="zh-CN" w:bidi="ar"/>
                          </w:rPr>
                          <w:t>　（一）</w:t>
                        </w:r>
                        <w:r>
                          <w:rPr>
                            <w:rFonts w:hint="eastAsia" w:ascii="宋体" w:hAnsi="宋体" w:eastAsia="宋体" w:cs="宋体"/>
                            <w:color w:val="444444"/>
                            <w:kern w:val="0"/>
                            <w:sz w:val="24"/>
                            <w:szCs w:val="24"/>
                            <w:bdr w:val="none" w:color="auto" w:sz="0" w:space="0"/>
                            <w:lang w:val="en-US" w:eastAsia="zh-CN" w:bidi="ar"/>
                          </w:rPr>
                          <w:t>提升大气环境污染防治能力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1</w:t>
                        </w:r>
                        <w:r>
                          <w:rPr>
                            <w:rFonts w:hint="eastAsia" w:ascii="宋体" w:hAnsi="宋体" w:eastAsia="宋体" w:cs="宋体"/>
                            <w:color w:val="444444"/>
                            <w:kern w:val="0"/>
                            <w:sz w:val="24"/>
                            <w:szCs w:val="24"/>
                            <w:bdr w:val="none" w:color="auto" w:sz="0" w:space="0"/>
                            <w:lang w:val="en-US" w:eastAsia="zh-CN" w:bidi="ar"/>
                          </w:rPr>
                          <w:t>、大气环境污染监测先进技术与装备国家工程实验室。针对我国大气环境监测仪器性能不稳定、可靠性不高等问题，建设大气环境污染监测先进技术与装备创新平台，支撑开展污染源细颗粒物（</w:t>
                        </w:r>
                        <w:r>
                          <w:rPr>
                            <w:rFonts w:hint="default" w:ascii="Calibri" w:hAnsi="Calibri" w:cs="Calibri" w:eastAsiaTheme="minorEastAsia"/>
                            <w:color w:val="444444"/>
                            <w:kern w:val="0"/>
                            <w:sz w:val="24"/>
                            <w:szCs w:val="24"/>
                            <w:bdr w:val="none" w:color="auto" w:sz="0" w:space="0"/>
                            <w:lang w:val="en-US" w:eastAsia="zh-CN" w:bidi="ar"/>
                          </w:rPr>
                          <w:t>PM2.5</w:t>
                        </w:r>
                        <w:r>
                          <w:rPr>
                            <w:rFonts w:hint="eastAsia" w:ascii="宋体" w:hAnsi="宋体" w:eastAsia="宋体" w:cs="宋体"/>
                            <w:color w:val="444444"/>
                            <w:kern w:val="0"/>
                            <w:sz w:val="24"/>
                            <w:szCs w:val="24"/>
                            <w:bdr w:val="none" w:color="auto" w:sz="0" w:space="0"/>
                            <w:lang w:val="en-US" w:eastAsia="zh-CN" w:bidi="ar"/>
                          </w:rPr>
                          <w:t>）、挥发性有机污染物（</w:t>
                        </w:r>
                        <w:r>
                          <w:rPr>
                            <w:rFonts w:hint="default" w:ascii="Calibri" w:hAnsi="Calibri" w:cs="Calibri" w:eastAsiaTheme="minorEastAsia"/>
                            <w:color w:val="444444"/>
                            <w:kern w:val="0"/>
                            <w:sz w:val="24"/>
                            <w:szCs w:val="24"/>
                            <w:bdr w:val="none" w:color="auto" w:sz="0" w:space="0"/>
                            <w:lang w:val="en-US" w:eastAsia="zh-CN" w:bidi="ar"/>
                          </w:rPr>
                          <w:t>VOCs</w:t>
                        </w:r>
                        <w:r>
                          <w:rPr>
                            <w:rFonts w:hint="eastAsia" w:ascii="宋体" w:hAnsi="宋体" w:eastAsia="宋体" w:cs="宋体"/>
                            <w:color w:val="444444"/>
                            <w:kern w:val="0"/>
                            <w:sz w:val="24"/>
                            <w:szCs w:val="24"/>
                            <w:bdr w:val="none" w:color="auto" w:sz="0" w:space="0"/>
                            <w:lang w:val="en-US" w:eastAsia="zh-CN" w:bidi="ar"/>
                          </w:rPr>
                          <w:t>）、氨、重金属（汞等）等连续监测、现场快速监测，大气环境质量多参数多污染物连续监测，石化、化工园区大气污染多参数连续监测与预警，车载、机载和星载等监测，</w:t>
                        </w:r>
                        <w:r>
                          <w:rPr>
                            <w:rFonts w:hint="default" w:ascii="Calibri" w:hAnsi="Calibri" w:cs="Calibri" w:eastAsiaTheme="minorEastAsia"/>
                            <w:color w:val="444444"/>
                            <w:kern w:val="0"/>
                            <w:sz w:val="24"/>
                            <w:szCs w:val="24"/>
                            <w:bdr w:val="none" w:color="auto" w:sz="0" w:space="0"/>
                            <w:lang w:val="en-US" w:eastAsia="zh-CN" w:bidi="ar"/>
                          </w:rPr>
                          <w:t>PM2.5</w:t>
                        </w:r>
                        <w:r>
                          <w:rPr>
                            <w:rFonts w:hint="eastAsia" w:ascii="宋体" w:hAnsi="宋体" w:eastAsia="宋体" w:cs="宋体"/>
                            <w:color w:val="444444"/>
                            <w:kern w:val="0"/>
                            <w:sz w:val="24"/>
                            <w:szCs w:val="24"/>
                            <w:bdr w:val="none" w:color="auto" w:sz="0" w:space="0"/>
                            <w:lang w:val="en-US" w:eastAsia="zh-CN" w:bidi="ar"/>
                          </w:rPr>
                          <w:t>、</w:t>
                        </w:r>
                        <w:r>
                          <w:rPr>
                            <w:rFonts w:hint="default" w:ascii="Calibri" w:hAnsi="Calibri" w:cs="Calibri" w:eastAsiaTheme="minorEastAsia"/>
                            <w:color w:val="444444"/>
                            <w:kern w:val="0"/>
                            <w:sz w:val="24"/>
                            <w:szCs w:val="24"/>
                            <w:bdr w:val="none" w:color="auto" w:sz="0" w:space="0"/>
                            <w:lang w:val="en-US" w:eastAsia="zh-CN" w:bidi="ar"/>
                          </w:rPr>
                          <w:t>VOCs</w:t>
                        </w:r>
                        <w:r>
                          <w:rPr>
                            <w:rFonts w:hint="eastAsia" w:ascii="宋体" w:hAnsi="宋体" w:eastAsia="宋体" w:cs="宋体"/>
                            <w:color w:val="444444"/>
                            <w:kern w:val="0"/>
                            <w:sz w:val="24"/>
                            <w:szCs w:val="24"/>
                            <w:bdr w:val="none" w:color="auto" w:sz="0" w:space="0"/>
                            <w:lang w:val="en-US" w:eastAsia="zh-CN" w:bidi="ar"/>
                          </w:rPr>
                          <w:t>化学成分快速检测、非</w:t>
                        </w:r>
                        <w:r>
                          <w:rPr>
                            <w:rFonts w:hint="default" w:ascii="Calibri" w:hAnsi="Calibri" w:cs="Calibri" w:eastAsiaTheme="minorEastAsia"/>
                            <w:color w:val="444444"/>
                            <w:kern w:val="0"/>
                            <w:sz w:val="24"/>
                            <w:szCs w:val="24"/>
                            <w:bdr w:val="none" w:color="auto" w:sz="0" w:space="0"/>
                            <w:lang w:val="en-US" w:eastAsia="zh-CN" w:bidi="ar"/>
                          </w:rPr>
                          <w:t>CO2</w:t>
                        </w:r>
                        <w:r>
                          <w:rPr>
                            <w:rFonts w:hint="eastAsia" w:ascii="宋体" w:hAnsi="宋体" w:eastAsia="宋体" w:cs="宋体"/>
                            <w:color w:val="444444"/>
                            <w:kern w:val="0"/>
                            <w:sz w:val="24"/>
                            <w:szCs w:val="24"/>
                            <w:bdr w:val="none" w:color="auto" w:sz="0" w:space="0"/>
                            <w:lang w:val="en-US" w:eastAsia="zh-CN" w:bidi="ar"/>
                          </w:rPr>
                          <w:t>温室气体排放连续监测等关键共性技术、设备的研发、集成与工程化，提高我国大气环境监测技术装备水平。申请单位需具备大气环境污染监测装备研发和可靠性试验能力。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2</w:t>
                        </w:r>
                        <w:r>
                          <w:rPr>
                            <w:rFonts w:hint="eastAsia" w:ascii="宋体" w:hAnsi="宋体" w:eastAsia="宋体" w:cs="宋体"/>
                            <w:color w:val="444444"/>
                            <w:kern w:val="0"/>
                            <w:sz w:val="24"/>
                            <w:szCs w:val="24"/>
                            <w:bdr w:val="none" w:color="auto" w:sz="0" w:space="0"/>
                            <w:lang w:val="en-US" w:eastAsia="zh-CN" w:bidi="ar"/>
                          </w:rPr>
                          <w:t>、烟气多污染物控制技术与装备国家工程实验室。针对钢铁、有色、建材、石油化工、电力等行业烟气污染控制技术难以满足管理需求、一次细颗粒物污染治理技术薄弱等问题，建设烟气多污染物控制技术与装备创新平台，支撑开展燃煤等烟气多污染物超低排放、</w:t>
                        </w:r>
                        <w:r>
                          <w:rPr>
                            <w:rFonts w:hint="default" w:ascii="Calibri" w:hAnsi="Calibri" w:cs="Calibri" w:eastAsiaTheme="minorEastAsia"/>
                            <w:color w:val="444444"/>
                            <w:kern w:val="0"/>
                            <w:sz w:val="24"/>
                            <w:szCs w:val="24"/>
                            <w:bdr w:val="none" w:color="auto" w:sz="0" w:space="0"/>
                            <w:lang w:val="en-US" w:eastAsia="zh-CN" w:bidi="ar"/>
                          </w:rPr>
                          <w:t>PM2.5</w:t>
                        </w:r>
                        <w:r>
                          <w:rPr>
                            <w:rFonts w:hint="eastAsia" w:ascii="宋体" w:hAnsi="宋体" w:eastAsia="宋体" w:cs="宋体"/>
                            <w:color w:val="444444"/>
                            <w:kern w:val="0"/>
                            <w:sz w:val="24"/>
                            <w:szCs w:val="24"/>
                            <w:bdr w:val="none" w:color="auto" w:sz="0" w:space="0"/>
                            <w:lang w:val="en-US" w:eastAsia="zh-CN" w:bidi="ar"/>
                          </w:rPr>
                          <w:t>和臭氧主要前体物联合脱除及资源化、烟气汞等重金属与其它污染物协同控制、一次</w:t>
                        </w:r>
                        <w:r>
                          <w:rPr>
                            <w:rFonts w:hint="default" w:ascii="Calibri" w:hAnsi="Calibri" w:cs="Calibri" w:eastAsiaTheme="minorEastAsia"/>
                            <w:color w:val="444444"/>
                            <w:kern w:val="0"/>
                            <w:sz w:val="24"/>
                            <w:szCs w:val="24"/>
                            <w:bdr w:val="none" w:color="auto" w:sz="0" w:space="0"/>
                            <w:lang w:val="en-US" w:eastAsia="zh-CN" w:bidi="ar"/>
                          </w:rPr>
                          <w:t>PM2.5</w:t>
                        </w:r>
                        <w:r>
                          <w:rPr>
                            <w:rFonts w:hint="eastAsia" w:ascii="宋体" w:hAnsi="宋体" w:eastAsia="宋体" w:cs="宋体"/>
                            <w:color w:val="444444"/>
                            <w:kern w:val="0"/>
                            <w:sz w:val="24"/>
                            <w:szCs w:val="24"/>
                            <w:bdr w:val="none" w:color="auto" w:sz="0" w:space="0"/>
                            <w:lang w:val="en-US" w:eastAsia="zh-CN" w:bidi="ar"/>
                          </w:rPr>
                          <w:t>高效净化、宽温带高强度及低温选择性催化还原（</w:t>
                        </w:r>
                        <w:r>
                          <w:rPr>
                            <w:rFonts w:hint="default" w:ascii="Calibri" w:hAnsi="Calibri" w:cs="Calibri" w:eastAsiaTheme="minorEastAsia"/>
                            <w:color w:val="444444"/>
                            <w:kern w:val="0"/>
                            <w:sz w:val="24"/>
                            <w:szCs w:val="24"/>
                            <w:bdr w:val="none" w:color="auto" w:sz="0" w:space="0"/>
                            <w:lang w:val="en-US" w:eastAsia="zh-CN" w:bidi="ar"/>
                          </w:rPr>
                          <w:t>SCR</w:t>
                        </w:r>
                        <w:r>
                          <w:rPr>
                            <w:rFonts w:hint="eastAsia" w:ascii="宋体" w:hAnsi="宋体" w:eastAsia="宋体" w:cs="宋体"/>
                            <w:color w:val="444444"/>
                            <w:kern w:val="0"/>
                            <w:sz w:val="24"/>
                            <w:szCs w:val="24"/>
                            <w:bdr w:val="none" w:color="auto" w:sz="0" w:space="0"/>
                            <w:lang w:val="en-US" w:eastAsia="zh-CN" w:bidi="ar"/>
                          </w:rPr>
                          <w:t>）、工业炉窑多污染物（常规污染物、重金属、有毒有害污染物）协同控制治理、烟气净化系统优化设计等技术、材料、工艺与装备的研发和工程化，促进工业烟气治理技术装备升级。申请单位需具备开展工业规模烟气多污染物协同</w:t>
                        </w:r>
                        <w:r>
                          <w:rPr>
                            <w:rFonts w:hint="default" w:ascii="Calibri" w:hAnsi="Calibri" w:cs="Calibri" w:eastAsiaTheme="minorEastAsia"/>
                            <w:color w:val="444444"/>
                            <w:kern w:val="0"/>
                            <w:sz w:val="24"/>
                            <w:szCs w:val="24"/>
                            <w:bdr w:val="none" w:color="auto" w:sz="0" w:space="0"/>
                            <w:lang w:val="en-US" w:eastAsia="zh-CN" w:bidi="ar"/>
                          </w:rPr>
                          <w:t>/</w:t>
                        </w:r>
                        <w:r>
                          <w:rPr>
                            <w:rFonts w:hint="eastAsia" w:ascii="宋体" w:hAnsi="宋体" w:eastAsia="宋体" w:cs="宋体"/>
                            <w:color w:val="444444"/>
                            <w:kern w:val="0"/>
                            <w:sz w:val="24"/>
                            <w:szCs w:val="24"/>
                            <w:bdr w:val="none" w:color="auto" w:sz="0" w:space="0"/>
                            <w:lang w:val="en-US" w:eastAsia="zh-CN" w:bidi="ar"/>
                          </w:rPr>
                          <w:t>联合控制技术研发、工程化试验与集成能力。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3</w:t>
                        </w:r>
                        <w:r>
                          <w:rPr>
                            <w:rFonts w:hint="eastAsia" w:ascii="宋体" w:hAnsi="宋体" w:eastAsia="宋体" w:cs="宋体"/>
                            <w:color w:val="444444"/>
                            <w:kern w:val="0"/>
                            <w:sz w:val="24"/>
                            <w:szCs w:val="24"/>
                            <w:bdr w:val="none" w:color="auto" w:sz="0" w:space="0"/>
                            <w:lang w:val="en-US" w:eastAsia="zh-CN" w:bidi="ar"/>
                          </w:rPr>
                          <w:t>、挥发性有机污染物污染控制技术与装备国家工程实验室。针对我国</w:t>
                        </w:r>
                        <w:r>
                          <w:rPr>
                            <w:rFonts w:hint="default" w:ascii="Calibri" w:hAnsi="Calibri" w:cs="Calibri" w:eastAsiaTheme="minorEastAsia"/>
                            <w:color w:val="444444"/>
                            <w:kern w:val="0"/>
                            <w:sz w:val="24"/>
                            <w:szCs w:val="24"/>
                            <w:bdr w:val="none" w:color="auto" w:sz="0" w:space="0"/>
                            <w:lang w:val="en-US" w:eastAsia="zh-CN" w:bidi="ar"/>
                          </w:rPr>
                          <w:t>VOCs</w:t>
                        </w:r>
                        <w:r>
                          <w:rPr>
                            <w:rFonts w:hint="eastAsia" w:ascii="宋体" w:hAnsi="宋体" w:eastAsia="宋体" w:cs="宋体"/>
                            <w:color w:val="444444"/>
                            <w:kern w:val="0"/>
                            <w:sz w:val="24"/>
                            <w:szCs w:val="24"/>
                            <w:bdr w:val="none" w:color="auto" w:sz="0" w:space="0"/>
                            <w:lang w:val="en-US" w:eastAsia="zh-CN" w:bidi="ar"/>
                          </w:rPr>
                          <w:t>治理技术薄弱、关键材料和装备运行可靠性低的问题，建设</w:t>
                        </w:r>
                        <w:r>
                          <w:rPr>
                            <w:rFonts w:hint="default" w:ascii="Calibri" w:hAnsi="Calibri" w:cs="Calibri" w:eastAsiaTheme="minorEastAsia"/>
                            <w:color w:val="444444"/>
                            <w:kern w:val="0"/>
                            <w:sz w:val="24"/>
                            <w:szCs w:val="24"/>
                            <w:bdr w:val="none" w:color="auto" w:sz="0" w:space="0"/>
                            <w:lang w:val="en-US" w:eastAsia="zh-CN" w:bidi="ar"/>
                          </w:rPr>
                          <w:t>VOCs</w:t>
                        </w:r>
                        <w:r>
                          <w:rPr>
                            <w:rFonts w:hint="eastAsia" w:ascii="宋体" w:hAnsi="宋体" w:eastAsia="宋体" w:cs="宋体"/>
                            <w:color w:val="444444"/>
                            <w:kern w:val="0"/>
                            <w:sz w:val="24"/>
                            <w:szCs w:val="24"/>
                            <w:bdr w:val="none" w:color="auto" w:sz="0" w:space="0"/>
                            <w:lang w:val="en-US" w:eastAsia="zh-CN" w:bidi="ar"/>
                          </w:rPr>
                          <w:t>污染控制技术与装备创新平台，支撑开展石化、包装、印刷、家具、汽车和船舶制造、电子等重点行业</w:t>
                        </w:r>
                        <w:r>
                          <w:rPr>
                            <w:rFonts w:hint="default" w:ascii="Calibri" w:hAnsi="Calibri" w:cs="Calibri" w:eastAsiaTheme="minorEastAsia"/>
                            <w:color w:val="444444"/>
                            <w:kern w:val="0"/>
                            <w:sz w:val="24"/>
                            <w:szCs w:val="24"/>
                            <w:bdr w:val="none" w:color="auto" w:sz="0" w:space="0"/>
                            <w:lang w:val="en-US" w:eastAsia="zh-CN" w:bidi="ar"/>
                          </w:rPr>
                          <w:t>VOCs</w:t>
                        </w:r>
                        <w:r>
                          <w:rPr>
                            <w:rFonts w:hint="eastAsia" w:ascii="宋体" w:hAnsi="宋体" w:eastAsia="宋体" w:cs="宋体"/>
                            <w:color w:val="444444"/>
                            <w:kern w:val="0"/>
                            <w:sz w:val="24"/>
                            <w:szCs w:val="24"/>
                            <w:bdr w:val="none" w:color="auto" w:sz="0" w:space="0"/>
                            <w:lang w:val="en-US" w:eastAsia="zh-CN" w:bidi="ar"/>
                          </w:rPr>
                          <w:t>源头和过程控制，新型高效吸附、催化、低浓度</w:t>
                        </w:r>
                        <w:r>
                          <w:rPr>
                            <w:rFonts w:hint="default" w:ascii="Calibri" w:hAnsi="Calibri" w:cs="Calibri" w:eastAsiaTheme="minorEastAsia"/>
                            <w:color w:val="444444"/>
                            <w:kern w:val="0"/>
                            <w:sz w:val="24"/>
                            <w:szCs w:val="24"/>
                            <w:bdr w:val="none" w:color="auto" w:sz="0" w:space="0"/>
                            <w:lang w:val="en-US" w:eastAsia="zh-CN" w:bidi="ar"/>
                          </w:rPr>
                          <w:t>VOCs</w:t>
                        </w:r>
                        <w:r>
                          <w:rPr>
                            <w:rFonts w:hint="eastAsia" w:ascii="宋体" w:hAnsi="宋体" w:eastAsia="宋体" w:cs="宋体"/>
                            <w:color w:val="444444"/>
                            <w:kern w:val="0"/>
                            <w:sz w:val="24"/>
                            <w:szCs w:val="24"/>
                            <w:bdr w:val="none" w:color="auto" w:sz="0" w:space="0"/>
                            <w:lang w:val="en-US" w:eastAsia="zh-CN" w:bidi="ar"/>
                          </w:rPr>
                          <w:t>吸附浓缩、高效蓄热式燃烧、臭氧催化氧化、生物净化、低温等离子体净化及组合治理、</w:t>
                        </w:r>
                        <w:r>
                          <w:rPr>
                            <w:rFonts w:hint="default" w:ascii="Calibri" w:hAnsi="Calibri" w:cs="Calibri" w:eastAsiaTheme="minorEastAsia"/>
                            <w:color w:val="444444"/>
                            <w:kern w:val="0"/>
                            <w:sz w:val="24"/>
                            <w:szCs w:val="24"/>
                            <w:bdr w:val="none" w:color="auto" w:sz="0" w:space="0"/>
                            <w:lang w:val="en-US" w:eastAsia="zh-CN" w:bidi="ar"/>
                          </w:rPr>
                          <w:t>VOCs</w:t>
                        </w:r>
                        <w:r>
                          <w:rPr>
                            <w:rFonts w:hint="eastAsia" w:ascii="宋体" w:hAnsi="宋体" w:eastAsia="宋体" w:cs="宋体"/>
                            <w:color w:val="444444"/>
                            <w:kern w:val="0"/>
                            <w:sz w:val="24"/>
                            <w:szCs w:val="24"/>
                            <w:bdr w:val="none" w:color="auto" w:sz="0" w:space="0"/>
                            <w:lang w:val="en-US" w:eastAsia="zh-CN" w:bidi="ar"/>
                          </w:rPr>
                          <w:t>检漏及预警等技术、材料、工艺和成套装备的研发、集成和工程化，提高我国</w:t>
                        </w:r>
                        <w:r>
                          <w:rPr>
                            <w:rFonts w:hint="default" w:ascii="Calibri" w:hAnsi="Calibri" w:cs="Calibri" w:eastAsiaTheme="minorEastAsia"/>
                            <w:color w:val="444444"/>
                            <w:kern w:val="0"/>
                            <w:sz w:val="24"/>
                            <w:szCs w:val="24"/>
                            <w:bdr w:val="none" w:color="auto" w:sz="0" w:space="0"/>
                            <w:lang w:val="en-US" w:eastAsia="zh-CN" w:bidi="ar"/>
                          </w:rPr>
                          <w:t>VOCs</w:t>
                        </w:r>
                        <w:r>
                          <w:rPr>
                            <w:rFonts w:hint="eastAsia" w:ascii="宋体" w:hAnsi="宋体" w:eastAsia="宋体" w:cs="宋体"/>
                            <w:color w:val="444444"/>
                            <w:kern w:val="0"/>
                            <w:sz w:val="24"/>
                            <w:szCs w:val="24"/>
                            <w:bdr w:val="none" w:color="auto" w:sz="0" w:space="0"/>
                            <w:lang w:val="en-US" w:eastAsia="zh-CN" w:bidi="ar"/>
                          </w:rPr>
                          <w:t>污染控制技术装备水平。申请单位需具备开展典型规模企业、工业园区</w:t>
                        </w:r>
                        <w:r>
                          <w:rPr>
                            <w:rFonts w:hint="default" w:ascii="Calibri" w:hAnsi="Calibri" w:cs="Calibri" w:eastAsiaTheme="minorEastAsia"/>
                            <w:color w:val="444444"/>
                            <w:kern w:val="0"/>
                            <w:sz w:val="24"/>
                            <w:szCs w:val="24"/>
                            <w:bdr w:val="none" w:color="auto" w:sz="0" w:space="0"/>
                            <w:lang w:val="en-US" w:eastAsia="zh-CN" w:bidi="ar"/>
                          </w:rPr>
                          <w:t>VOCs</w:t>
                        </w:r>
                        <w:r>
                          <w:rPr>
                            <w:rFonts w:hint="eastAsia" w:ascii="宋体" w:hAnsi="宋体" w:eastAsia="宋体" w:cs="宋体"/>
                            <w:color w:val="444444"/>
                            <w:kern w:val="0"/>
                            <w:sz w:val="24"/>
                            <w:szCs w:val="24"/>
                            <w:bdr w:val="none" w:color="auto" w:sz="0" w:space="0"/>
                            <w:lang w:val="en-US" w:eastAsia="zh-CN" w:bidi="ar"/>
                          </w:rPr>
                          <w:t>污染控制技术和整体解决方案研发、工程化试验能力。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4</w:t>
                        </w:r>
                        <w:r>
                          <w:rPr>
                            <w:rFonts w:hint="eastAsia" w:ascii="宋体" w:hAnsi="宋体" w:eastAsia="宋体" w:cs="宋体"/>
                            <w:color w:val="444444"/>
                            <w:kern w:val="0"/>
                            <w:sz w:val="24"/>
                            <w:szCs w:val="24"/>
                            <w:bdr w:val="none" w:color="auto" w:sz="0" w:space="0"/>
                            <w:lang w:val="en-US" w:eastAsia="zh-CN" w:bidi="ar"/>
                          </w:rPr>
                          <w:t>、移动源污染排放控制技术国家工程实验室。针对我国机动车船保有量大、污染排放控制技术落后于管理和应用需求的问题，建设移动源污染排放控制技术创新平台，支撑开展满足下一代汽油车（国Ⅵ）排放标准的高性能材料及系统集成，新一代柴油车用颗粒捕集器载体、柴油机颗粒物及氮氧化物净化、柴油机排气升温和排气污染在线监测，船用柴油机颗粒捕集、排气催化净化系统等关键技术、材料和装备的研发和工程化，提高我国车船污染排放控制技术装备水平。申请单位需具有为各类车船发动机配套污染控制材料和净化器研发与工程化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0070C0"/>
                            <w:kern w:val="0"/>
                            <w:sz w:val="24"/>
                            <w:szCs w:val="24"/>
                            <w:bdr w:val="none" w:color="auto" w:sz="0" w:space="0"/>
                            <w:lang w:val="en-US" w:eastAsia="zh-CN" w:bidi="ar"/>
                          </w:rPr>
                          <w:t>（二）</w:t>
                        </w:r>
                        <w:r>
                          <w:rPr>
                            <w:rFonts w:hint="eastAsia" w:ascii="宋体" w:hAnsi="宋体" w:eastAsia="宋体" w:cs="宋体"/>
                            <w:color w:val="444444"/>
                            <w:kern w:val="0"/>
                            <w:sz w:val="24"/>
                            <w:szCs w:val="24"/>
                            <w:bdr w:val="none" w:color="auto" w:sz="0" w:space="0"/>
                            <w:lang w:val="en-US" w:eastAsia="zh-CN" w:bidi="ar"/>
                          </w:rPr>
                          <w:t>提升水环境污染防治能力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1</w:t>
                        </w:r>
                        <w:r>
                          <w:rPr>
                            <w:rFonts w:hint="eastAsia" w:ascii="宋体" w:hAnsi="宋体" w:eastAsia="宋体" w:cs="宋体"/>
                            <w:color w:val="444444"/>
                            <w:kern w:val="0"/>
                            <w:sz w:val="24"/>
                            <w:szCs w:val="24"/>
                            <w:bdr w:val="none" w:color="auto" w:sz="0" w:space="0"/>
                            <w:lang w:val="en-US" w:eastAsia="zh-CN" w:bidi="ar"/>
                          </w:rPr>
                          <w:t>、水环境污染监测先进技术与装备国家工程实验室。针对我国先进水环境污染监测仪器稳定性不高、寿命短的问题，建设水环境污染监测先进技术与装备创新平台，支撑开展水中多种重金属监测、水中有毒有机污染物监测、生物毒素监测、水质毒性监测、生物监测及多目标物同步监测，新一代多参数水质和污染源连续监测装备物联化、便携应急监测、连续监测系统远程控制等技术、设备的研发和工程化，提升我国水环境监测技术装备水平。申请单位需具备开展水环境污染监测技术、设备研发和可靠性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2</w:t>
                        </w:r>
                        <w:r>
                          <w:rPr>
                            <w:rFonts w:hint="eastAsia" w:ascii="宋体" w:hAnsi="宋体" w:eastAsia="宋体" w:cs="宋体"/>
                            <w:color w:val="444444"/>
                            <w:kern w:val="0"/>
                            <w:sz w:val="24"/>
                            <w:szCs w:val="24"/>
                            <w:bdr w:val="none" w:color="auto" w:sz="0" w:space="0"/>
                            <w:lang w:val="en-US" w:eastAsia="zh-CN" w:bidi="ar"/>
                          </w:rPr>
                          <w:t>、湖泊水污染治理与生态修复技术国家工程实验室。针对我国湖泊水体污染和富营养化较严重、治理技术装备工程化水平低的问题，建设湖泊水污染治理与生态修复技术创新平台，支撑开展湖泊外源污染强化控制、城镇黑臭水体污染治理、滨岸生态治理与修复重建、污染底泥治理及原位修复、蓝藻控制，蓝藻水华预警及应急处置、营养盐调控、水力调控等技术、材料、工艺与装备的研发、系统集成和工程化，提高我国湖泊水环境治理与生态修复技术装备水平。申请单位需具备开展湖泊水污染治理与生态修复整体解决方案、关键技术、材料、装备研发与工程化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3</w:t>
                        </w:r>
                        <w:r>
                          <w:rPr>
                            <w:rFonts w:hint="eastAsia" w:ascii="宋体" w:hAnsi="宋体" w:eastAsia="宋体" w:cs="宋体"/>
                            <w:color w:val="444444"/>
                            <w:kern w:val="0"/>
                            <w:sz w:val="24"/>
                            <w:szCs w:val="24"/>
                            <w:bdr w:val="none" w:color="auto" w:sz="0" w:space="0"/>
                            <w:lang w:val="en-US" w:eastAsia="zh-CN" w:bidi="ar"/>
                          </w:rPr>
                          <w:t>、高浓度难降解有机废水处理技术国家工程实验室。针对高浓度难降解工业有机废水危害大、难治理的问题，建设高浓度难降解有机废水处理技术创新平台，支撑开展高浓度有机废水（废液）资源化利用、无害化处理、新型高效节能蒸发、低能耗湿式燃烧、生物强化和低能耗高效生物反应器、低能耗高效臭氧催化氧化、电解催化氧化、超临界氧化等技术、工艺、装备的研发和工程化，提高高浓度难降解有机废水处理技术装备水平。申请单位需具有开展典型行业高浓度难降解有机废水综合解决方案、关键技术、装备研发与工程化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4</w:t>
                        </w:r>
                        <w:r>
                          <w:rPr>
                            <w:rFonts w:hint="eastAsia" w:ascii="宋体" w:hAnsi="宋体" w:eastAsia="宋体" w:cs="宋体"/>
                            <w:color w:val="444444"/>
                            <w:kern w:val="0"/>
                            <w:sz w:val="24"/>
                            <w:szCs w:val="24"/>
                            <w:bdr w:val="none" w:color="auto" w:sz="0" w:space="0"/>
                            <w:lang w:val="en-US" w:eastAsia="zh-CN" w:bidi="ar"/>
                          </w:rPr>
                          <w:t>、城镇污水深度处理与资源化利用技术国家工程实验室。针对城镇污水处理厂出水水质不高、资源化利用率低、氮磷污染负荷大的问题，建设城镇污水深度处理与资源化技术创新平台，支撑开展城镇及工业园区污水厂节能提标改造、新型高效水处理材料与药剂、深度脱氮除磷、高级氧化、先进膜处理技术与组件、安全高效消毒、有价物质资源化、污水厂工艺智能控制、再生水安全评价，以及村镇生活污水高效处理成套装置、区域村镇污水处理设施运营监控系统等技术、工艺、材料和装备的研发和工程化，提升我国城镇污水处理与资源化技术水平。申请单位需具备开展大中型污水厂深度处理与资源化技术工艺、装备研发与工程化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0070C0"/>
                            <w:kern w:val="0"/>
                            <w:sz w:val="24"/>
                            <w:szCs w:val="24"/>
                            <w:bdr w:val="none" w:color="auto" w:sz="0" w:space="0"/>
                            <w:lang w:val="en-US" w:eastAsia="zh-CN" w:bidi="ar"/>
                          </w:rPr>
                          <w:t>　（三）</w:t>
                        </w:r>
                        <w:r>
                          <w:rPr>
                            <w:rFonts w:hint="eastAsia" w:ascii="宋体" w:hAnsi="宋体" w:eastAsia="宋体" w:cs="宋体"/>
                            <w:color w:val="444444"/>
                            <w:kern w:val="0"/>
                            <w:sz w:val="24"/>
                            <w:szCs w:val="24"/>
                            <w:bdr w:val="none" w:color="auto" w:sz="0" w:space="0"/>
                            <w:lang w:val="en-US" w:eastAsia="zh-CN" w:bidi="ar"/>
                          </w:rPr>
                          <w:t>提升土壤环境污染防治能力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1</w:t>
                        </w:r>
                        <w:r>
                          <w:rPr>
                            <w:rFonts w:hint="eastAsia" w:ascii="宋体" w:hAnsi="宋体" w:eastAsia="宋体" w:cs="宋体"/>
                            <w:color w:val="444444"/>
                            <w:kern w:val="0"/>
                            <w:sz w:val="24"/>
                            <w:szCs w:val="24"/>
                            <w:bdr w:val="none" w:color="auto" w:sz="0" w:space="0"/>
                            <w:lang w:val="en-US" w:eastAsia="zh-CN" w:bidi="ar"/>
                          </w:rPr>
                          <w:t>、农田土壤污染防控与修复技术国家工程实验室。针对我国农田土壤污染日趋严重、威胁农产品安全的问题，建设农田土壤污染防控与修复技术创新平台，支撑开展农田土壤重金属和持久性有机污染物快速检测、污染源识别、风险评估、农艺调控、植物修复、微生物修复、原位钝化</w:t>
                        </w:r>
                        <w:r>
                          <w:rPr>
                            <w:rFonts w:hint="default" w:ascii="Calibri" w:hAnsi="Calibri" w:cs="Calibri" w:eastAsiaTheme="minorEastAsia"/>
                            <w:color w:val="444444"/>
                            <w:kern w:val="0"/>
                            <w:sz w:val="24"/>
                            <w:szCs w:val="24"/>
                            <w:bdr w:val="none" w:color="auto" w:sz="0" w:space="0"/>
                            <w:lang w:val="en-US" w:eastAsia="zh-CN" w:bidi="ar"/>
                          </w:rPr>
                          <w:t>/</w:t>
                        </w:r>
                        <w:r>
                          <w:rPr>
                            <w:rFonts w:hint="eastAsia" w:ascii="宋体" w:hAnsi="宋体" w:eastAsia="宋体" w:cs="宋体"/>
                            <w:color w:val="444444"/>
                            <w:kern w:val="0"/>
                            <w:sz w:val="24"/>
                            <w:szCs w:val="24"/>
                            <w:bdr w:val="none" w:color="auto" w:sz="0" w:space="0"/>
                            <w:lang w:val="en-US" w:eastAsia="zh-CN" w:bidi="ar"/>
                          </w:rPr>
                          <w:t>固定</w:t>
                        </w:r>
                        <w:r>
                          <w:rPr>
                            <w:rFonts w:hint="default" w:ascii="Calibri" w:hAnsi="Calibri" w:cs="Calibri" w:eastAsiaTheme="minorEastAsia"/>
                            <w:color w:val="444444"/>
                            <w:kern w:val="0"/>
                            <w:sz w:val="24"/>
                            <w:szCs w:val="24"/>
                            <w:bdr w:val="none" w:color="auto" w:sz="0" w:space="0"/>
                            <w:lang w:val="en-US" w:eastAsia="zh-CN" w:bidi="ar"/>
                          </w:rPr>
                          <w:t>/</w:t>
                        </w:r>
                        <w:r>
                          <w:rPr>
                            <w:rFonts w:hint="eastAsia" w:ascii="宋体" w:hAnsi="宋体" w:eastAsia="宋体" w:cs="宋体"/>
                            <w:color w:val="444444"/>
                            <w:kern w:val="0"/>
                            <w:sz w:val="24"/>
                            <w:szCs w:val="24"/>
                            <w:bdr w:val="none" w:color="auto" w:sz="0" w:space="0"/>
                            <w:lang w:val="en-US" w:eastAsia="zh-CN" w:bidi="ar"/>
                          </w:rPr>
                          <w:t>生物阻隔、生态修复等技术、药剂、设备的研发和工程化，保障农田土壤环境质量安全。申请单位需具有开展规模化农田污染防控修复方案、关键技术和装备研发能力。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2</w:t>
                        </w:r>
                        <w:r>
                          <w:rPr>
                            <w:rFonts w:hint="eastAsia" w:ascii="宋体" w:hAnsi="宋体" w:eastAsia="宋体" w:cs="宋体"/>
                            <w:color w:val="444444"/>
                            <w:kern w:val="0"/>
                            <w:sz w:val="24"/>
                            <w:szCs w:val="24"/>
                            <w:bdr w:val="none" w:color="auto" w:sz="0" w:space="0"/>
                            <w:lang w:val="en-US" w:eastAsia="zh-CN" w:bidi="ar"/>
                          </w:rPr>
                          <w:t>、污染场地安全修复技术国家工程实验室。针对我国石油、化工、冶炼、矿山等污染场地对人居环境和生态安全影响日益突出的问题，建设污染场地修复技术创新平台，支撑开展污染场地及地下水污染调查与风险评估、强化气相抽提（</w:t>
                        </w:r>
                        <w:r>
                          <w:rPr>
                            <w:rFonts w:hint="default" w:ascii="Calibri" w:hAnsi="Calibri" w:cs="Calibri" w:eastAsiaTheme="minorEastAsia"/>
                            <w:color w:val="444444"/>
                            <w:kern w:val="0"/>
                            <w:sz w:val="24"/>
                            <w:szCs w:val="24"/>
                            <w:bdr w:val="none" w:color="auto" w:sz="0" w:space="0"/>
                            <w:lang w:val="en-US" w:eastAsia="zh-CN" w:bidi="ar"/>
                          </w:rPr>
                          <w:t>SVE</w:t>
                        </w:r>
                        <w:r>
                          <w:rPr>
                            <w:rFonts w:hint="eastAsia" w:ascii="宋体" w:hAnsi="宋体" w:eastAsia="宋体" w:cs="宋体"/>
                            <w:color w:val="444444"/>
                            <w:kern w:val="0"/>
                            <w:sz w:val="24"/>
                            <w:szCs w:val="24"/>
                            <w:bdr w:val="none" w:color="auto" w:sz="0" w:space="0"/>
                            <w:lang w:val="en-US" w:eastAsia="zh-CN" w:bidi="ar"/>
                          </w:rPr>
                          <w:t>）、热脱附、等离子体修复、化学淋洗、氧化</w:t>
                        </w:r>
                        <w:r>
                          <w:rPr>
                            <w:rFonts w:hint="default" w:ascii="Calibri" w:hAnsi="Calibri" w:cs="Calibri" w:eastAsiaTheme="minorEastAsia"/>
                            <w:color w:val="444444"/>
                            <w:kern w:val="0"/>
                            <w:sz w:val="24"/>
                            <w:szCs w:val="24"/>
                            <w:bdr w:val="none" w:color="auto" w:sz="0" w:space="0"/>
                            <w:lang w:val="en-US" w:eastAsia="zh-CN" w:bidi="ar"/>
                          </w:rPr>
                          <w:t>/</w:t>
                        </w:r>
                        <w:r>
                          <w:rPr>
                            <w:rFonts w:hint="eastAsia" w:ascii="宋体" w:hAnsi="宋体" w:eastAsia="宋体" w:cs="宋体"/>
                            <w:color w:val="444444"/>
                            <w:kern w:val="0"/>
                            <w:sz w:val="24"/>
                            <w:szCs w:val="24"/>
                            <w:bdr w:val="none" w:color="auto" w:sz="0" w:space="0"/>
                            <w:lang w:val="en-US" w:eastAsia="zh-CN" w:bidi="ar"/>
                          </w:rPr>
                          <w:t>还原处理、重金属固化稳定化、重金属电动分离、生物修复、地下水空气注入</w:t>
                        </w:r>
                        <w:r>
                          <w:rPr>
                            <w:rFonts w:hint="default" w:ascii="Calibri" w:hAnsi="Calibri" w:cs="Calibri" w:eastAsiaTheme="minorEastAsia"/>
                            <w:color w:val="444444"/>
                            <w:kern w:val="0"/>
                            <w:sz w:val="24"/>
                            <w:szCs w:val="24"/>
                            <w:bdr w:val="none" w:color="auto" w:sz="0" w:space="0"/>
                            <w:lang w:val="en-US" w:eastAsia="zh-CN" w:bidi="ar"/>
                          </w:rPr>
                          <w:t>/</w:t>
                        </w:r>
                        <w:r>
                          <w:rPr>
                            <w:rFonts w:hint="eastAsia" w:ascii="宋体" w:hAnsi="宋体" w:eastAsia="宋体" w:cs="宋体"/>
                            <w:color w:val="444444"/>
                            <w:kern w:val="0"/>
                            <w:sz w:val="24"/>
                            <w:szCs w:val="24"/>
                            <w:bdr w:val="none" w:color="auto" w:sz="0" w:space="0"/>
                            <w:lang w:val="en-US" w:eastAsia="zh-CN" w:bidi="ar"/>
                          </w:rPr>
                          <w:t>多相抽提</w:t>
                        </w:r>
                        <w:r>
                          <w:rPr>
                            <w:rFonts w:hint="default" w:ascii="Calibri" w:hAnsi="Calibri" w:cs="Calibri" w:eastAsiaTheme="minorEastAsia"/>
                            <w:color w:val="444444"/>
                            <w:kern w:val="0"/>
                            <w:sz w:val="24"/>
                            <w:szCs w:val="24"/>
                            <w:bdr w:val="none" w:color="auto" w:sz="0" w:space="0"/>
                            <w:lang w:val="en-US" w:eastAsia="zh-CN" w:bidi="ar"/>
                          </w:rPr>
                          <w:t>/</w:t>
                        </w:r>
                        <w:r>
                          <w:rPr>
                            <w:rFonts w:hint="eastAsia" w:ascii="宋体" w:hAnsi="宋体" w:eastAsia="宋体" w:cs="宋体"/>
                            <w:color w:val="444444"/>
                            <w:kern w:val="0"/>
                            <w:sz w:val="24"/>
                            <w:szCs w:val="24"/>
                            <w:bdr w:val="none" w:color="auto" w:sz="0" w:space="0"/>
                            <w:lang w:val="en-US" w:eastAsia="zh-CN" w:bidi="ar"/>
                          </w:rPr>
                          <w:t>渗透反应墙、采样测试、污染监控等技术、工艺、材料、设备的研发和工程化，提升我国污染场地修复技术装备水平。申请单位需具有开展典型行业（工业园区）污染场地修复整体解决方案、关键技术、装备研发与工程化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0070C0"/>
                            <w:kern w:val="0"/>
                            <w:sz w:val="24"/>
                            <w:szCs w:val="24"/>
                            <w:bdr w:val="none" w:color="auto" w:sz="0" w:space="0"/>
                            <w:lang w:val="en-US" w:eastAsia="zh-CN" w:bidi="ar"/>
                          </w:rPr>
                          <w:t>　（四）</w:t>
                        </w:r>
                        <w:r>
                          <w:rPr>
                            <w:rFonts w:hint="eastAsia" w:ascii="宋体" w:hAnsi="宋体" w:eastAsia="宋体" w:cs="宋体"/>
                            <w:color w:val="444444"/>
                            <w:kern w:val="0"/>
                            <w:sz w:val="24"/>
                            <w:szCs w:val="24"/>
                            <w:bdr w:val="none" w:color="auto" w:sz="0" w:space="0"/>
                            <w:lang w:val="en-US" w:eastAsia="zh-CN" w:bidi="ar"/>
                          </w:rPr>
                          <w:t>提高废物处理处置与资源化技术水平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1</w:t>
                        </w:r>
                        <w:r>
                          <w:rPr>
                            <w:rFonts w:hint="eastAsia" w:ascii="宋体" w:hAnsi="宋体" w:eastAsia="宋体" w:cs="宋体"/>
                            <w:color w:val="444444"/>
                            <w:kern w:val="0"/>
                            <w:sz w:val="24"/>
                            <w:szCs w:val="24"/>
                            <w:bdr w:val="none" w:color="auto" w:sz="0" w:space="0"/>
                            <w:lang w:val="en-US" w:eastAsia="zh-CN" w:bidi="ar"/>
                          </w:rPr>
                          <w:t>、污泥安全处置与资源化技术国家工程实验室。针对我国城镇污水处理厂及工业废水处理设施污泥产量大、二次污染严重的问题，建设污泥安全处置与资源化技术创新平台，支撑开展高效低耗预处理、低能耗压滤脱水、低能耗深度干化、高效厌氧消化、绿色节能改性调理、工业污泥无害化、污泥资源化利用、污泥安全处置等技术、装备的研发和工程化，提升我国污泥处理处置与资源化技术装备水平。申请单位需具有开展污泥处理处置与资源化技术、工艺、装备研发与工程化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2</w:t>
                        </w:r>
                        <w:r>
                          <w:rPr>
                            <w:rFonts w:hint="eastAsia" w:ascii="宋体" w:hAnsi="宋体" w:eastAsia="宋体" w:cs="宋体"/>
                            <w:color w:val="444444"/>
                            <w:kern w:val="0"/>
                            <w:sz w:val="24"/>
                            <w:szCs w:val="24"/>
                            <w:bdr w:val="none" w:color="auto" w:sz="0" w:space="0"/>
                            <w:lang w:val="en-US" w:eastAsia="zh-CN" w:bidi="ar"/>
                          </w:rPr>
                          <w:t>、垃圾焚烧技术与装备国家工程实验室。针对我国生活垃圾、危险废物焚烧处理技术装备工艺稳定性不高、二次污染突出的问题，建设垃圾焚烧技术与装备创新平台，支撑开展先进高效垃圾焚烧、危险废物焚烧和其它热处理、高效烟气无害化处理系统、热能高效利用系统、飞灰中二噁英解毒和重金属稳定化、飞灰安全处置、焚烧炉渣安全利用、渗滤液处理和除臭、危险废物工业炉窑共处置、衍生燃料制备等技术、装备的研发和工程化，提升我国垃圾焚烧技术水平。申请单位需具有开展垃圾焚烧设施及关键污染控制技术研发、工程化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default" w:ascii="Calibri" w:hAnsi="Calibri" w:cs="Calibri" w:eastAsiaTheme="minorEastAsia"/>
                            <w:color w:val="444444"/>
                            <w:kern w:val="0"/>
                            <w:sz w:val="24"/>
                            <w:szCs w:val="24"/>
                            <w:bdr w:val="none" w:color="auto" w:sz="0" w:space="0"/>
                            <w:lang w:val="en-US" w:eastAsia="zh-CN" w:bidi="ar"/>
                          </w:rPr>
                          <w:t>3</w:t>
                        </w:r>
                        <w:r>
                          <w:rPr>
                            <w:rFonts w:hint="eastAsia" w:ascii="宋体" w:hAnsi="宋体" w:eastAsia="宋体" w:cs="宋体"/>
                            <w:color w:val="444444"/>
                            <w:kern w:val="0"/>
                            <w:sz w:val="24"/>
                            <w:szCs w:val="24"/>
                            <w:bdr w:val="none" w:color="auto" w:sz="0" w:space="0"/>
                            <w:lang w:val="en-US" w:eastAsia="zh-CN" w:bidi="ar"/>
                          </w:rPr>
                          <w:t>、畜禽养殖污染控制与资源化技术国家工程实验室。针对畜禽养殖污染负荷高、排放达标水平较低的问题，建设畜禽养殖污染控制与资源化技术创新平台，支撑开展畜禽养殖污水脱氮除磷高效处理、分散型畜禽养殖污水处理、规模化畜禽养殖粪便资源化利用、沼液沼渣和恶臭无害化处理处置、畜禽养殖与有机农业种植配套等技术、装备的研发和工程化，提高我国畜禽养殖污染控制与资源化技术装备水平。申请单位需具有开展大、中、小等养殖规模条件下污染治理技术、装备的研发、系统集成与工程化试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FF0000"/>
                            <w:kern w:val="0"/>
                            <w:sz w:val="24"/>
                            <w:szCs w:val="24"/>
                            <w:bdr w:val="none" w:color="auto" w:sz="0" w:space="0"/>
                            <w:shd w:val="clear" w:fill="F79646"/>
                            <w:lang w:val="en-US" w:eastAsia="zh-CN" w:bidi="ar"/>
                          </w:rPr>
                          <w:t>四、</w:t>
                        </w:r>
                        <w:r>
                          <w:rPr>
                            <w:rFonts w:hint="eastAsia" w:ascii="宋体" w:hAnsi="宋体" w:eastAsia="宋体" w:cs="宋体"/>
                            <w:color w:val="444444"/>
                            <w:kern w:val="0"/>
                            <w:sz w:val="24"/>
                            <w:szCs w:val="24"/>
                            <w:bdr w:val="none" w:color="auto" w:sz="0" w:space="0"/>
                            <w:lang w:val="en-US" w:eastAsia="zh-CN" w:bidi="ar"/>
                          </w:rPr>
                          <w:t>具体要求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0070C0"/>
                            <w:kern w:val="0"/>
                            <w:sz w:val="24"/>
                            <w:szCs w:val="24"/>
                            <w:bdr w:val="none" w:color="auto" w:sz="0" w:space="0"/>
                            <w:lang w:val="en-US" w:eastAsia="zh-CN" w:bidi="ar"/>
                          </w:rPr>
                          <w:t>　（一）</w:t>
                        </w:r>
                        <w:r>
                          <w:rPr>
                            <w:rFonts w:hint="eastAsia" w:ascii="宋体" w:hAnsi="宋体" w:eastAsia="宋体" w:cs="宋体"/>
                            <w:color w:val="444444"/>
                            <w:kern w:val="0"/>
                            <w:sz w:val="24"/>
                            <w:szCs w:val="24"/>
                            <w:bdr w:val="none" w:color="auto" w:sz="0" w:space="0"/>
                            <w:lang w:val="en-US" w:eastAsia="zh-CN" w:bidi="ar"/>
                          </w:rPr>
                          <w:t>请相关主管部门按照《国家工程实验室管理办法（试行）》（国家发展改革委令第</w:t>
                        </w:r>
                        <w:r>
                          <w:rPr>
                            <w:rFonts w:hint="default" w:ascii="Calibri" w:hAnsi="Calibri" w:cs="Calibri" w:eastAsiaTheme="minorEastAsia"/>
                            <w:color w:val="444444"/>
                            <w:kern w:val="0"/>
                            <w:sz w:val="24"/>
                            <w:szCs w:val="24"/>
                            <w:bdr w:val="none" w:color="auto" w:sz="0" w:space="0"/>
                            <w:lang w:val="en-US" w:eastAsia="zh-CN" w:bidi="ar"/>
                          </w:rPr>
                          <w:t>54</w:t>
                        </w:r>
                        <w:r>
                          <w:rPr>
                            <w:rFonts w:hint="eastAsia" w:ascii="宋体" w:hAnsi="宋体" w:eastAsia="宋体" w:cs="宋体"/>
                            <w:color w:val="444444"/>
                            <w:kern w:val="0"/>
                            <w:sz w:val="24"/>
                            <w:szCs w:val="24"/>
                            <w:bdr w:val="none" w:color="auto" w:sz="0" w:space="0"/>
                            <w:lang w:val="en-US" w:eastAsia="zh-CN" w:bidi="ar"/>
                          </w:rPr>
                          <w:t>号）、《国家高技术产业发展项目管理暂行办法》（国家发展改革委令第</w:t>
                        </w:r>
                        <w:r>
                          <w:rPr>
                            <w:rFonts w:hint="default" w:ascii="Calibri" w:hAnsi="Calibri" w:cs="Calibri" w:eastAsiaTheme="minorEastAsia"/>
                            <w:color w:val="444444"/>
                            <w:kern w:val="0"/>
                            <w:sz w:val="24"/>
                            <w:szCs w:val="24"/>
                            <w:bdr w:val="none" w:color="auto" w:sz="0" w:space="0"/>
                            <w:lang w:val="en-US" w:eastAsia="zh-CN" w:bidi="ar"/>
                          </w:rPr>
                          <w:t>43</w:t>
                        </w:r>
                        <w:r>
                          <w:rPr>
                            <w:rFonts w:hint="eastAsia" w:ascii="宋体" w:hAnsi="宋体" w:eastAsia="宋体" w:cs="宋体"/>
                            <w:color w:val="444444"/>
                            <w:kern w:val="0"/>
                            <w:sz w:val="24"/>
                            <w:szCs w:val="24"/>
                            <w:bdr w:val="none" w:color="auto" w:sz="0" w:space="0"/>
                            <w:lang w:val="en-US" w:eastAsia="zh-CN" w:bidi="ar"/>
                          </w:rPr>
                          <w:t>号）和《国家发展改革委关于实施新兴产业重大工程包的通知》的要求，组织开展项目申请报告编制和申报工作。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0070C0"/>
                            <w:kern w:val="0"/>
                            <w:sz w:val="24"/>
                            <w:szCs w:val="24"/>
                            <w:bdr w:val="none" w:color="auto" w:sz="0" w:space="0"/>
                            <w:lang w:val="en-US" w:eastAsia="zh-CN" w:bidi="ar"/>
                          </w:rPr>
                          <w:t>　（二）</w:t>
                        </w:r>
                        <w:r>
                          <w:rPr>
                            <w:rFonts w:hint="eastAsia" w:ascii="宋体" w:hAnsi="宋体" w:eastAsia="宋体" w:cs="宋体"/>
                            <w:color w:val="444444"/>
                            <w:kern w:val="0"/>
                            <w:sz w:val="24"/>
                            <w:szCs w:val="24"/>
                            <w:bdr w:val="none" w:color="auto" w:sz="0" w:space="0"/>
                            <w:lang w:val="en-US" w:eastAsia="zh-CN" w:bidi="ar"/>
                          </w:rPr>
                          <w:t>主管部门应结合本部门、本地区实际情况，认真组织好项目资金申请报告编写和备案工作，并对其真实性予以确认。同一法人单位可选择其中</w:t>
                        </w:r>
                        <w:r>
                          <w:rPr>
                            <w:rFonts w:hint="default" w:ascii="Calibri" w:hAnsi="Calibri" w:cs="Calibri" w:eastAsiaTheme="minorEastAsia"/>
                            <w:color w:val="444444"/>
                            <w:kern w:val="0"/>
                            <w:sz w:val="24"/>
                            <w:szCs w:val="24"/>
                            <w:bdr w:val="none" w:color="auto" w:sz="0" w:space="0"/>
                            <w:lang w:val="en-US" w:eastAsia="zh-CN" w:bidi="ar"/>
                          </w:rPr>
                          <w:t>1</w:t>
                        </w:r>
                        <w:r>
                          <w:rPr>
                            <w:rFonts w:hint="eastAsia" w:ascii="宋体" w:hAnsi="宋体" w:eastAsia="宋体" w:cs="宋体"/>
                            <w:color w:val="444444"/>
                            <w:kern w:val="0"/>
                            <w:sz w:val="24"/>
                            <w:szCs w:val="24"/>
                            <w:bdr w:val="none" w:color="auto" w:sz="0" w:space="0"/>
                            <w:lang w:val="en-US" w:eastAsia="zh-CN" w:bidi="ar"/>
                          </w:rPr>
                          <w:t>个实验室方向进行申报；同一主管部门对同一实验室方向，择优选择</w:t>
                        </w:r>
                        <w:r>
                          <w:rPr>
                            <w:rFonts w:hint="default" w:ascii="Calibri" w:hAnsi="Calibri" w:cs="Calibri" w:eastAsiaTheme="minorEastAsia"/>
                            <w:color w:val="444444"/>
                            <w:kern w:val="0"/>
                            <w:sz w:val="24"/>
                            <w:szCs w:val="24"/>
                            <w:bdr w:val="none" w:color="auto" w:sz="0" w:space="0"/>
                            <w:lang w:val="en-US" w:eastAsia="zh-CN" w:bidi="ar"/>
                          </w:rPr>
                          <w:t>1</w:t>
                        </w:r>
                        <w:r>
                          <w:rPr>
                            <w:rFonts w:hint="eastAsia" w:ascii="宋体" w:hAnsi="宋体" w:eastAsia="宋体" w:cs="宋体"/>
                            <w:color w:val="444444"/>
                            <w:kern w:val="0"/>
                            <w:sz w:val="24"/>
                            <w:szCs w:val="24"/>
                            <w:bdr w:val="none" w:color="auto" w:sz="0" w:space="0"/>
                            <w:lang w:val="en-US" w:eastAsia="zh-CN" w:bidi="ar"/>
                          </w:rPr>
                          <w:t>个项目单位申报。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w:t>
                        </w:r>
                        <w:r>
                          <w:rPr>
                            <w:rFonts w:hint="eastAsia" w:ascii="宋体" w:hAnsi="宋体" w:eastAsia="宋体" w:cs="宋体"/>
                            <w:color w:val="0070C0"/>
                            <w:kern w:val="0"/>
                            <w:sz w:val="24"/>
                            <w:szCs w:val="24"/>
                            <w:bdr w:val="none" w:color="auto" w:sz="0" w:space="0"/>
                            <w:lang w:val="en-US" w:eastAsia="zh-CN" w:bidi="ar"/>
                          </w:rPr>
                          <w:t>　（三）</w:t>
                        </w:r>
                        <w:r>
                          <w:rPr>
                            <w:rFonts w:hint="eastAsia" w:ascii="宋体" w:hAnsi="宋体" w:eastAsia="宋体" w:cs="宋体"/>
                            <w:color w:val="444444"/>
                            <w:kern w:val="0"/>
                            <w:sz w:val="24"/>
                            <w:szCs w:val="24"/>
                            <w:bdr w:val="none" w:color="auto" w:sz="0" w:space="0"/>
                            <w:lang w:val="en-US" w:eastAsia="zh-CN" w:bidi="ar"/>
                          </w:rPr>
                          <w:t>为构建创新网络，申报单位需承诺，若通过评审成为以上环境保护领域创新平台的承担单位，将参与构建创新网络，以加强创新平台之间的协同，并由中国环境科学学会协助开展相关工作。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0070C0"/>
                            <w:kern w:val="0"/>
                            <w:sz w:val="24"/>
                            <w:szCs w:val="24"/>
                            <w:bdr w:val="none" w:color="auto" w:sz="0" w:space="0"/>
                            <w:lang w:val="en-US" w:eastAsia="zh-CN" w:bidi="ar"/>
                          </w:rPr>
                          <w:t>　　（四）</w:t>
                        </w:r>
                        <w:r>
                          <w:rPr>
                            <w:rFonts w:hint="eastAsia" w:ascii="宋体" w:hAnsi="宋体" w:eastAsia="宋体" w:cs="宋体"/>
                            <w:color w:val="444444"/>
                            <w:kern w:val="0"/>
                            <w:sz w:val="24"/>
                            <w:szCs w:val="24"/>
                            <w:bdr w:val="none" w:color="auto" w:sz="0" w:space="0"/>
                            <w:lang w:val="en-US" w:eastAsia="zh-CN" w:bidi="ar"/>
                          </w:rPr>
                          <w:t>项目申报方案需充分体现产学研用等单位的紧密结合，并进行实质性合作共建，联合开展技术创新、组织创新和服务模式创新，促进相关产业的创新和发展。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0070C0"/>
                            <w:kern w:val="0"/>
                            <w:sz w:val="24"/>
                            <w:szCs w:val="24"/>
                            <w:bdr w:val="none" w:color="auto" w:sz="0" w:space="0"/>
                            <w:lang w:val="en-US" w:eastAsia="zh-CN" w:bidi="ar"/>
                          </w:rPr>
                          <w:t>　　（五）</w:t>
                        </w:r>
                        <w:r>
                          <w:rPr>
                            <w:rFonts w:hint="eastAsia" w:ascii="宋体" w:hAnsi="宋体" w:eastAsia="宋体" w:cs="宋体"/>
                            <w:color w:val="444444"/>
                            <w:kern w:val="0"/>
                            <w:sz w:val="24"/>
                            <w:szCs w:val="24"/>
                            <w:bdr w:val="none" w:color="auto" w:sz="0" w:space="0"/>
                            <w:lang w:val="en-US" w:eastAsia="zh-CN" w:bidi="ar"/>
                          </w:rPr>
                          <w:t>请主管部门在</w:t>
                        </w:r>
                        <w:r>
                          <w:rPr>
                            <w:rFonts w:hint="default" w:ascii="Calibri" w:hAnsi="Calibri" w:cs="Calibri" w:eastAsiaTheme="minorEastAsia"/>
                            <w:color w:val="444444"/>
                            <w:kern w:val="0"/>
                            <w:sz w:val="24"/>
                            <w:szCs w:val="24"/>
                            <w:bdr w:val="none" w:color="auto" w:sz="0" w:space="0"/>
                            <w:lang w:val="en-US" w:eastAsia="zh-CN" w:bidi="ar"/>
                          </w:rPr>
                          <w:t>2016</w:t>
                        </w:r>
                        <w:r>
                          <w:rPr>
                            <w:rFonts w:hint="eastAsia" w:ascii="宋体" w:hAnsi="宋体" w:eastAsia="宋体" w:cs="宋体"/>
                            <w:color w:val="444444"/>
                            <w:kern w:val="0"/>
                            <w:sz w:val="24"/>
                            <w:szCs w:val="24"/>
                            <w:bdr w:val="none" w:color="auto" w:sz="0" w:space="0"/>
                            <w:lang w:val="en-US" w:eastAsia="zh-CN" w:bidi="ar"/>
                          </w:rPr>
                          <w:t>年</w:t>
                        </w:r>
                        <w:r>
                          <w:rPr>
                            <w:rFonts w:hint="default" w:ascii="Calibri" w:hAnsi="Calibri" w:cs="Calibri" w:eastAsiaTheme="minorEastAsia"/>
                            <w:color w:val="444444"/>
                            <w:kern w:val="0"/>
                            <w:sz w:val="24"/>
                            <w:szCs w:val="24"/>
                            <w:bdr w:val="none" w:color="auto" w:sz="0" w:space="0"/>
                            <w:lang w:val="en-US" w:eastAsia="zh-CN" w:bidi="ar"/>
                          </w:rPr>
                          <w:t>4</w:t>
                        </w:r>
                        <w:r>
                          <w:rPr>
                            <w:rFonts w:hint="eastAsia" w:ascii="宋体" w:hAnsi="宋体" w:eastAsia="宋体" w:cs="宋体"/>
                            <w:color w:val="444444"/>
                            <w:kern w:val="0"/>
                            <w:sz w:val="24"/>
                            <w:szCs w:val="24"/>
                            <w:bdr w:val="none" w:color="auto" w:sz="0" w:space="0"/>
                            <w:lang w:val="en-US" w:eastAsia="zh-CN" w:bidi="ar"/>
                          </w:rPr>
                          <w:t>月</w:t>
                        </w:r>
                        <w:r>
                          <w:rPr>
                            <w:rFonts w:hint="default" w:ascii="Calibri" w:hAnsi="Calibri" w:cs="Calibri" w:eastAsiaTheme="minorEastAsia"/>
                            <w:color w:val="444444"/>
                            <w:kern w:val="0"/>
                            <w:sz w:val="24"/>
                            <w:szCs w:val="24"/>
                            <w:bdr w:val="none" w:color="auto" w:sz="0" w:space="0"/>
                            <w:lang w:val="en-US" w:eastAsia="zh-CN" w:bidi="ar"/>
                          </w:rPr>
                          <w:t>1</w:t>
                        </w:r>
                        <w:r>
                          <w:rPr>
                            <w:rFonts w:hint="eastAsia" w:ascii="宋体" w:hAnsi="宋体" w:eastAsia="宋体" w:cs="宋体"/>
                            <w:color w:val="444444"/>
                            <w:kern w:val="0"/>
                            <w:sz w:val="24"/>
                            <w:szCs w:val="24"/>
                            <w:bdr w:val="none" w:color="auto" w:sz="0" w:space="0"/>
                            <w:lang w:val="en-US" w:eastAsia="zh-CN" w:bidi="ar"/>
                          </w:rPr>
                          <w:t>日前，将审查合格的项目资金申请报告一式</w:t>
                        </w:r>
                        <w:r>
                          <w:rPr>
                            <w:rFonts w:hint="default" w:ascii="Calibri" w:hAnsi="Calibri" w:cs="Calibri" w:eastAsiaTheme="minorEastAsia"/>
                            <w:color w:val="444444"/>
                            <w:kern w:val="0"/>
                            <w:sz w:val="24"/>
                            <w:szCs w:val="24"/>
                            <w:bdr w:val="none" w:color="auto" w:sz="0" w:space="0"/>
                            <w:lang w:val="en-US" w:eastAsia="zh-CN" w:bidi="ar"/>
                          </w:rPr>
                          <w:t>2</w:t>
                        </w:r>
                        <w:r>
                          <w:rPr>
                            <w:rFonts w:hint="eastAsia" w:ascii="宋体" w:hAnsi="宋体" w:eastAsia="宋体" w:cs="宋体"/>
                            <w:color w:val="444444"/>
                            <w:kern w:val="0"/>
                            <w:sz w:val="24"/>
                            <w:szCs w:val="24"/>
                            <w:bdr w:val="none" w:color="auto" w:sz="0" w:space="0"/>
                            <w:lang w:val="en-US" w:eastAsia="zh-CN" w:bidi="ar"/>
                          </w:rPr>
                          <w:t>份报送我委（双面打印）；同时请提供电子文本和有关附件等材料。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Arial" w:hAnsi="Arial" w:cs="Arial"/>
                            <w:color w:val="444444"/>
                            <w:sz w:val="21"/>
                            <w:szCs w:val="21"/>
                          </w:rPr>
                        </w:pPr>
                        <w:r>
                          <w:rPr>
                            <w:rFonts w:hint="eastAsia" w:ascii="宋体" w:hAnsi="宋体" w:eastAsia="宋体" w:cs="宋体"/>
                            <w:color w:val="444444"/>
                            <w:kern w:val="0"/>
                            <w:sz w:val="24"/>
                            <w:szCs w:val="24"/>
                            <w:bdr w:val="none" w:color="auto" w:sz="0" w:space="0"/>
                            <w:lang w:val="en-US" w:eastAsia="zh-CN" w:bidi="ar"/>
                          </w:rPr>
                          <w:t>　　特此通知。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default" w:ascii="Arial" w:hAnsi="Arial" w:cs="Arial"/>
                            <w:color w:val="444444"/>
                            <w:sz w:val="21"/>
                            <w:szCs w:val="21"/>
                          </w:rPr>
                        </w:pPr>
                        <w:r>
                          <w:rPr>
                            <w:rFonts w:hint="eastAsia" w:ascii="宋体" w:hAnsi="宋体" w:eastAsia="宋体" w:cs="宋体"/>
                            <w:b/>
                            <w:color w:val="444444"/>
                            <w:kern w:val="0"/>
                            <w:sz w:val="24"/>
                            <w:szCs w:val="24"/>
                            <w:bdr w:val="none" w:color="auto" w:sz="0" w:space="0"/>
                            <w:lang w:val="en-US" w:eastAsia="zh-CN" w:bidi="ar"/>
                          </w:rPr>
                          <w:t>国家发展改革委办公厅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default" w:ascii="Arial" w:hAnsi="Arial" w:cs="Arial"/>
                            <w:color w:val="444444"/>
                            <w:sz w:val="21"/>
                            <w:szCs w:val="21"/>
                          </w:rPr>
                        </w:pPr>
                        <w:r>
                          <w:rPr>
                            <w:rFonts w:hint="default" w:ascii="Calibri" w:hAnsi="Calibri" w:cs="Calibri" w:eastAsiaTheme="minorEastAsia"/>
                            <w:b/>
                            <w:color w:val="444444"/>
                            <w:kern w:val="0"/>
                            <w:sz w:val="24"/>
                            <w:szCs w:val="24"/>
                            <w:bdr w:val="none" w:color="auto" w:sz="0" w:space="0"/>
                            <w:lang w:val="en-US" w:eastAsia="zh-CN" w:bidi="ar"/>
                          </w:rPr>
                          <w:t>2016</w:t>
                        </w:r>
                        <w:r>
                          <w:rPr>
                            <w:rFonts w:hint="eastAsia" w:ascii="宋体" w:hAnsi="宋体" w:eastAsia="宋体" w:cs="宋体"/>
                            <w:b/>
                            <w:color w:val="444444"/>
                            <w:kern w:val="0"/>
                            <w:sz w:val="24"/>
                            <w:szCs w:val="24"/>
                            <w:bdr w:val="none" w:color="auto" w:sz="0" w:space="0"/>
                            <w:lang w:val="en-US" w:eastAsia="zh-CN" w:bidi="ar"/>
                          </w:rPr>
                          <w:t>年</w:t>
                        </w:r>
                        <w:r>
                          <w:rPr>
                            <w:rFonts w:hint="default" w:ascii="Calibri" w:hAnsi="Calibri" w:cs="Calibri" w:eastAsiaTheme="minorEastAsia"/>
                            <w:b/>
                            <w:color w:val="444444"/>
                            <w:kern w:val="0"/>
                            <w:sz w:val="24"/>
                            <w:szCs w:val="24"/>
                            <w:bdr w:val="none" w:color="auto" w:sz="0" w:space="0"/>
                            <w:lang w:val="en-US" w:eastAsia="zh-CN" w:bidi="ar"/>
                          </w:rPr>
                          <w:t>2</w:t>
                        </w:r>
                        <w:r>
                          <w:rPr>
                            <w:rFonts w:hint="eastAsia" w:ascii="宋体" w:hAnsi="宋体" w:eastAsia="宋体" w:cs="宋体"/>
                            <w:b/>
                            <w:color w:val="444444"/>
                            <w:kern w:val="0"/>
                            <w:sz w:val="24"/>
                            <w:szCs w:val="24"/>
                            <w:bdr w:val="none" w:color="auto" w:sz="0" w:space="0"/>
                            <w:lang w:val="en-US" w:eastAsia="zh-CN" w:bidi="ar"/>
                          </w:rPr>
                          <w:t>月</w:t>
                        </w:r>
                        <w:r>
                          <w:rPr>
                            <w:rFonts w:hint="default" w:ascii="Calibri" w:hAnsi="Calibri" w:cs="Calibri" w:eastAsiaTheme="minorEastAsia"/>
                            <w:b/>
                            <w:color w:val="444444"/>
                            <w:kern w:val="0"/>
                            <w:sz w:val="24"/>
                            <w:szCs w:val="24"/>
                            <w:bdr w:val="none" w:color="auto" w:sz="0" w:space="0"/>
                            <w:lang w:val="en-US" w:eastAsia="zh-CN" w:bidi="ar"/>
                          </w:rPr>
                          <w:t>6</w:t>
                        </w:r>
                        <w:r>
                          <w:rPr>
                            <w:rFonts w:hint="eastAsia" w:ascii="宋体" w:hAnsi="宋体" w:eastAsia="宋体" w:cs="宋体"/>
                            <w:b/>
                            <w:color w:val="444444"/>
                            <w:kern w:val="0"/>
                            <w:sz w:val="24"/>
                            <w:szCs w:val="24"/>
                            <w:bdr w:val="none" w:color="auto" w:sz="0" w:space="0"/>
                            <w:lang w:val="en-US" w:eastAsia="zh-CN" w:bidi="ar"/>
                          </w:rPr>
                          <w:t>日</w:t>
                        </w:r>
                      </w:p>
                    </w:tc>
                  </w:tr>
                </w:tbl>
                <w:p>
                  <w:pPr>
                    <w:spacing w:before="0" w:beforeAutospacing="0" w:after="0" w:afterAutospacing="0" w:line="420" w:lineRule="atLeast"/>
                    <w:ind w:left="0" w:right="0"/>
                    <w:jc w:val="right"/>
                    <w:rPr>
                      <w:color w:val="555555"/>
                      <w:sz w:val="20"/>
                      <w:szCs w:val="20"/>
                    </w:rPr>
                  </w:pPr>
                </w:p>
              </w:tc>
            </w:tr>
          </w:tbl>
          <w:p>
            <w:pPr>
              <w:spacing w:line="260" w:lineRule="atLeast"/>
              <w:rPr>
                <w:rFonts w:ascii="微软雅黑" w:hAnsi="微软雅黑" w:eastAsia="微软雅黑" w:cs="微软雅黑"/>
                <w:caps w:val="0"/>
                <w:color w:val="555555"/>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jc w:val="center"/>
        </w:trPr>
        <w:tc>
          <w:tcPr>
            <w:tcW w:w="0" w:type="auto"/>
            <w:shd w:val="clear" w:color="auto" w:fill="FFFFFF"/>
            <w:vAlign w:val="center"/>
          </w:tcPr>
          <w:tbl>
            <w:tblPr>
              <w:tblW w:w="13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rPr>
                      <w:rFonts w:hint="eastAsia" w:ascii="宋体"/>
                      <w:sz w:val="24"/>
                      <w:szCs w:val="24"/>
                    </w:rPr>
                  </w:pPr>
                </w:p>
              </w:tc>
            </w:tr>
          </w:tbl>
          <w:p>
            <w:pPr>
              <w:rPr>
                <w:rFonts w:hint="eastAsia" w:ascii="微软雅黑" w:hAnsi="微软雅黑" w:eastAsia="微软雅黑" w:cs="微软雅黑"/>
                <w:caps w:val="0"/>
                <w:color w:val="555555"/>
                <w:spacing w:val="0"/>
                <w:sz w:val="20"/>
                <w:szCs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759DC"/>
    <w:rsid w:val="412C7017"/>
    <w:rsid w:val="73D7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2020-06-11T08:16:00Z</dcterms:created>
  <dc:creator>Administrator</dc:creator>
  <cp:lastModifiedBy>Administrator</cp:lastModifiedBy>
  <dcterms:modified xsi:type="dcterms:W3CDTF">2020-06-11T08:16:46Z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