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6F" w:rsidRPr="0032539C" w:rsidRDefault="00A22A6F" w:rsidP="00A22A6F">
      <w:pPr>
        <w:rPr>
          <w:rFonts w:eastAsia="黑体"/>
        </w:rPr>
      </w:pPr>
      <w:r w:rsidRPr="0032539C">
        <w:rPr>
          <w:rFonts w:eastAsia="黑体"/>
        </w:rPr>
        <w:t>附件</w:t>
      </w:r>
      <w:r w:rsidRPr="0032539C">
        <w:rPr>
          <w:rFonts w:eastAsia="黑体"/>
        </w:rPr>
        <w:t>2</w:t>
      </w:r>
    </w:p>
    <w:p w:rsidR="00A22A6F" w:rsidRPr="00AB32B4" w:rsidRDefault="00A22A6F" w:rsidP="00A22A6F">
      <w:pPr>
        <w:ind w:firstLineChars="200" w:firstLine="626"/>
        <w:rPr>
          <w:rFonts w:ascii="黑体" w:eastAsia="黑体" w:hint="eastAsia"/>
        </w:rPr>
      </w:pPr>
    </w:p>
    <w:p w:rsidR="00A22A6F" w:rsidRDefault="00A22A6F" w:rsidP="00A22A6F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B32B4">
        <w:rPr>
          <w:rFonts w:ascii="方正小标宋简体" w:eastAsia="方正小标宋简体" w:hAnsi="宋体" w:hint="eastAsia"/>
          <w:sz w:val="44"/>
          <w:szCs w:val="44"/>
        </w:rPr>
        <w:t>2016年奶牛养殖大县种养结合整县推进</w:t>
      </w:r>
    </w:p>
    <w:p w:rsidR="00A22A6F" w:rsidRDefault="00A22A6F" w:rsidP="00A22A6F">
      <w:pPr>
        <w:spacing w:line="7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B32B4">
        <w:rPr>
          <w:rFonts w:ascii="方正小标宋简体" w:eastAsia="方正小标宋简体" w:hAnsi="宋体" w:hint="eastAsia"/>
          <w:sz w:val="44"/>
          <w:szCs w:val="44"/>
        </w:rPr>
        <w:t>试点项目实施方案编写提纲及重点内容</w:t>
      </w:r>
    </w:p>
    <w:p w:rsidR="00A22A6F" w:rsidRDefault="00A22A6F" w:rsidP="00A22A6F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一、项目摘要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二、项目背景及建设的必要性、可行性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项目县奶业生产总体情况，包括奶牛养殖数量、单产水平、牛奶产量、不同规模养殖户数及存栏量、粪污处理及饲草料生产、产业上下游情况、奶牛养殖规划布局情况、目前本县乃也存在的主要问题等。分析整县推进项目建设的必要性、可行性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三、整县推进的总体思路与实施目标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结合项目县奶业发展的整体考虑，详细阐述利用本项目资金开展种养结合整县推进试点的总体思路，以及推进标准化规模化种植、养殖的路径措施。项目实施前后全县奶牛粪</w:t>
      </w:r>
      <w:proofErr w:type="gramStart"/>
      <w:r w:rsidRPr="0080494C">
        <w:t>污综合</w:t>
      </w:r>
      <w:proofErr w:type="gramEnd"/>
      <w:r w:rsidRPr="0080494C">
        <w:t>处理利用率、饲草料地面积、标准化规模养殖场数量、比例及质量效益等指标变化（试点县要根据实际情况，增设细化实</w:t>
      </w:r>
      <w:proofErr w:type="gramStart"/>
      <w:r w:rsidRPr="0080494C">
        <w:t>化相关</w:t>
      </w:r>
      <w:proofErr w:type="gramEnd"/>
      <w:r w:rsidRPr="0080494C">
        <w:t>指标）。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四、整县推进建设方案与建设内容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在明确推进标准化规模化种植、养殖路径措施的基础上，按照</w:t>
      </w:r>
      <w:r w:rsidRPr="0080494C">
        <w:t>“</w:t>
      </w:r>
      <w:r w:rsidRPr="0080494C">
        <w:t>填平补齐</w:t>
      </w:r>
      <w:r w:rsidRPr="0080494C">
        <w:t>”</w:t>
      </w:r>
      <w:r w:rsidRPr="0080494C">
        <w:t>的原则，确定种养结合整县推进的具体实施内容、建设任务、规划布局及进度安排。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lastRenderedPageBreak/>
        <w:t>五、</w:t>
      </w:r>
      <w:r w:rsidRPr="0080494C">
        <w:rPr>
          <w:rFonts w:eastAsia="黑体"/>
        </w:rPr>
        <w:t>2016</w:t>
      </w:r>
      <w:r w:rsidRPr="0080494C">
        <w:rPr>
          <w:rFonts w:eastAsia="黑体"/>
        </w:rPr>
        <w:t>年具体建设方案与建设内容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2016</w:t>
      </w:r>
      <w:r w:rsidRPr="0080494C">
        <w:t>年项目必须落实具体的项目承担单位，并对年度建设任务、建设内容和资金测算等进行详细说明，包括每个项目承担单位的基本情况、基础条件、选址分析、种养循环模式、工艺选型、项目建设内容、规模及拟达到的建设目标等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六、投资估算和资金筹措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依据建设内容及有关建设标准或规范，分类详细估算项目固定资产投资并汇总，明确中央投资、地方配套及自筹资金投资筹措方案。其中</w:t>
      </w:r>
      <w:r w:rsidRPr="0080494C">
        <w:t>2016</w:t>
      </w:r>
      <w:r w:rsidRPr="0080494C">
        <w:t>年项目需按照不同承担单位分别进行详细投资测算。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七、土地、规划与环保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八、项目组织管理与保障措施</w:t>
      </w:r>
    </w:p>
    <w:p w:rsidR="00A22A6F" w:rsidRPr="0080494C" w:rsidRDefault="00A22A6F" w:rsidP="00A22A6F">
      <w:pPr>
        <w:ind w:firstLineChars="200" w:firstLine="626"/>
        <w:jc w:val="left"/>
      </w:pPr>
      <w:r w:rsidRPr="0080494C">
        <w:t>推动项目执行、资金整合使用及监督检查、绩效考核等方面具体措施。包括是否成立奶业发展或项目实施相关协调机构及其职责作用，省市县各级政府出台支持奶业发展的具体政策，与其他渠道支持奶业发展资金的统筹整合，政府及畜牧主管部门在提供服务指导、促进种养对接、协调项目建设用地等方面如何发挥作用，项目建设过程中监督管理、绩效考核等具体办法与措施。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九、效益分析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十、有关证明材料</w:t>
      </w:r>
    </w:p>
    <w:p w:rsidR="00A22A6F" w:rsidRPr="0080494C" w:rsidRDefault="00A22A6F" w:rsidP="00A22A6F">
      <w:pPr>
        <w:ind w:firstLineChars="200" w:firstLine="626"/>
        <w:jc w:val="left"/>
        <w:rPr>
          <w:rFonts w:eastAsia="黑体"/>
        </w:rPr>
      </w:pPr>
      <w:r w:rsidRPr="0080494C">
        <w:rPr>
          <w:rFonts w:eastAsia="黑体"/>
        </w:rPr>
        <w:t>十一、附图与附表</w:t>
      </w:r>
    </w:p>
    <w:p w:rsidR="00452EAE" w:rsidRPr="00A22A6F" w:rsidRDefault="00452EAE" w:rsidP="00A22A6F"/>
    <w:sectPr w:rsidR="00452EAE" w:rsidRPr="00A22A6F" w:rsidSect="007D3BBB">
      <w:footerReference w:type="even" r:id="rId4"/>
      <w:footerReference w:type="default" r:id="rId5"/>
      <w:pgSz w:w="11907" w:h="16840" w:code="9"/>
      <w:pgMar w:top="1985" w:right="1531" w:bottom="1701" w:left="1588" w:header="851" w:footer="1418" w:gutter="0"/>
      <w:cols w:space="425"/>
      <w:docGrid w:type="linesAndChars" w:linePitch="597" w:charSpace="-14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67" w:rsidRPr="00B554C8" w:rsidRDefault="00A22A6F" w:rsidP="00B554C8">
    <w:pPr>
      <w:pStyle w:val="a3"/>
    </w:pPr>
    <w:r>
      <w:rPr>
        <w:rFonts w:ascii="宋体" w:eastAsia="宋体" w:hAnsi="宋体" w:hint="eastAsia"/>
        <w:kern w:val="0"/>
        <w:sz w:val="28"/>
        <w:szCs w:val="28"/>
      </w:rPr>
      <w:t xml:space="preserve">  </w:t>
    </w:r>
    <w:r w:rsidRPr="007D3BBB"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 w:rsidRPr="006E2885">
      <w:rPr>
        <w:rFonts w:ascii="宋体" w:eastAsia="宋体" w:hAnsi="宋体"/>
        <w:kern w:val="0"/>
        <w:sz w:val="28"/>
        <w:szCs w:val="28"/>
      </w:rPr>
      <w:fldChar w:fldCharType="begin"/>
    </w:r>
    <w:r w:rsidRPr="006E2885">
      <w:rPr>
        <w:rFonts w:ascii="宋体" w:eastAsia="宋体" w:hAnsi="宋体"/>
        <w:kern w:val="0"/>
        <w:sz w:val="28"/>
        <w:szCs w:val="28"/>
      </w:rPr>
      <w:instrText xml:space="preserve"> PAGE </w:instrText>
    </w:r>
    <w:r w:rsidRPr="006E2885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12</w:t>
    </w:r>
    <w:r w:rsidRPr="006E2885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 w:rsidRPr="007D3BBB"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667" w:rsidRPr="007D3BBB" w:rsidRDefault="00A22A6F" w:rsidP="007D3BBB">
    <w:pPr>
      <w:pStyle w:val="a3"/>
      <w:tabs>
        <w:tab w:val="left" w:pos="7445"/>
        <w:tab w:val="right" w:pos="8508"/>
      </w:tabs>
      <w:ind w:right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 w:hint="eastAsia"/>
        <w:kern w:val="0"/>
        <w:sz w:val="28"/>
        <w:szCs w:val="28"/>
      </w:rPr>
      <w:t xml:space="preserve">                                                     </w:t>
    </w:r>
    <w:r w:rsidRPr="007D3BBB"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 w:rsidRPr="006E2885">
      <w:rPr>
        <w:rFonts w:ascii="宋体" w:eastAsia="宋体" w:hAnsi="宋体"/>
        <w:kern w:val="0"/>
        <w:sz w:val="28"/>
        <w:szCs w:val="28"/>
      </w:rPr>
      <w:fldChar w:fldCharType="begin"/>
    </w:r>
    <w:r w:rsidRPr="006E2885">
      <w:rPr>
        <w:rFonts w:ascii="宋体" w:eastAsia="宋体" w:hAnsi="宋体"/>
        <w:kern w:val="0"/>
        <w:sz w:val="28"/>
        <w:szCs w:val="28"/>
      </w:rPr>
      <w:instrText xml:space="preserve"> P</w:instrText>
    </w:r>
    <w:r w:rsidRPr="006E2885">
      <w:rPr>
        <w:rFonts w:ascii="宋体" w:eastAsia="宋体" w:hAnsi="宋体"/>
        <w:kern w:val="0"/>
        <w:sz w:val="28"/>
        <w:szCs w:val="28"/>
      </w:rPr>
      <w:instrText xml:space="preserve">AGE </w:instrText>
    </w:r>
    <w:r w:rsidRPr="006E2885"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noProof/>
        <w:kern w:val="0"/>
        <w:sz w:val="28"/>
        <w:szCs w:val="28"/>
      </w:rPr>
      <w:t>2</w:t>
    </w:r>
    <w:r w:rsidRPr="006E2885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 w:rsidRPr="007D3BBB"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3586"/>
    <w:rsid w:val="00001C2F"/>
    <w:rsid w:val="000669CA"/>
    <w:rsid w:val="00071C20"/>
    <w:rsid w:val="000761F0"/>
    <w:rsid w:val="000D0E63"/>
    <w:rsid w:val="001400C1"/>
    <w:rsid w:val="001A5C5C"/>
    <w:rsid w:val="001D070D"/>
    <w:rsid w:val="001F4D34"/>
    <w:rsid w:val="00211F3C"/>
    <w:rsid w:val="00221EFA"/>
    <w:rsid w:val="00224C7B"/>
    <w:rsid w:val="00232443"/>
    <w:rsid w:val="002460E8"/>
    <w:rsid w:val="0029365A"/>
    <w:rsid w:val="002A3C60"/>
    <w:rsid w:val="002D500A"/>
    <w:rsid w:val="002E4C36"/>
    <w:rsid w:val="003044BA"/>
    <w:rsid w:val="00327963"/>
    <w:rsid w:val="003323D9"/>
    <w:rsid w:val="003C019B"/>
    <w:rsid w:val="003F02B2"/>
    <w:rsid w:val="00426484"/>
    <w:rsid w:val="00445B4F"/>
    <w:rsid w:val="00452EAE"/>
    <w:rsid w:val="004616C7"/>
    <w:rsid w:val="00490AC8"/>
    <w:rsid w:val="004A7099"/>
    <w:rsid w:val="005468E7"/>
    <w:rsid w:val="005613A0"/>
    <w:rsid w:val="0059433E"/>
    <w:rsid w:val="005C219F"/>
    <w:rsid w:val="005C3497"/>
    <w:rsid w:val="005D2366"/>
    <w:rsid w:val="005E65CD"/>
    <w:rsid w:val="005F16C7"/>
    <w:rsid w:val="00617E50"/>
    <w:rsid w:val="00656EB9"/>
    <w:rsid w:val="00662F04"/>
    <w:rsid w:val="006C15D1"/>
    <w:rsid w:val="006C304C"/>
    <w:rsid w:val="006E5645"/>
    <w:rsid w:val="006F3816"/>
    <w:rsid w:val="007161A8"/>
    <w:rsid w:val="00784AE9"/>
    <w:rsid w:val="007862BC"/>
    <w:rsid w:val="007A590D"/>
    <w:rsid w:val="007C2CD5"/>
    <w:rsid w:val="007D1A49"/>
    <w:rsid w:val="007D228A"/>
    <w:rsid w:val="007E31C0"/>
    <w:rsid w:val="00806748"/>
    <w:rsid w:val="008137E1"/>
    <w:rsid w:val="00841E05"/>
    <w:rsid w:val="00855740"/>
    <w:rsid w:val="00856DA8"/>
    <w:rsid w:val="008649DA"/>
    <w:rsid w:val="00873A8E"/>
    <w:rsid w:val="008954F3"/>
    <w:rsid w:val="00897617"/>
    <w:rsid w:val="008A060C"/>
    <w:rsid w:val="008B41EA"/>
    <w:rsid w:val="008D7122"/>
    <w:rsid w:val="00920338"/>
    <w:rsid w:val="00925872"/>
    <w:rsid w:val="0097166E"/>
    <w:rsid w:val="0097264E"/>
    <w:rsid w:val="009D35D0"/>
    <w:rsid w:val="009D49AE"/>
    <w:rsid w:val="00A067F5"/>
    <w:rsid w:val="00A22A6F"/>
    <w:rsid w:val="00A31D08"/>
    <w:rsid w:val="00A502AE"/>
    <w:rsid w:val="00A951A5"/>
    <w:rsid w:val="00AB05E5"/>
    <w:rsid w:val="00AD4349"/>
    <w:rsid w:val="00AD661D"/>
    <w:rsid w:val="00B06735"/>
    <w:rsid w:val="00B12B63"/>
    <w:rsid w:val="00B419D0"/>
    <w:rsid w:val="00B57A92"/>
    <w:rsid w:val="00B63009"/>
    <w:rsid w:val="00BC2A62"/>
    <w:rsid w:val="00BD0F36"/>
    <w:rsid w:val="00BD1994"/>
    <w:rsid w:val="00BE1938"/>
    <w:rsid w:val="00BF2345"/>
    <w:rsid w:val="00C019B7"/>
    <w:rsid w:val="00C56ABC"/>
    <w:rsid w:val="00C83DE9"/>
    <w:rsid w:val="00C84C6C"/>
    <w:rsid w:val="00CA06AB"/>
    <w:rsid w:val="00CE7441"/>
    <w:rsid w:val="00D12CC3"/>
    <w:rsid w:val="00D24D4B"/>
    <w:rsid w:val="00D47ED0"/>
    <w:rsid w:val="00D54433"/>
    <w:rsid w:val="00D738FC"/>
    <w:rsid w:val="00D75358"/>
    <w:rsid w:val="00DC3586"/>
    <w:rsid w:val="00DF0D99"/>
    <w:rsid w:val="00DF427B"/>
    <w:rsid w:val="00DF6295"/>
    <w:rsid w:val="00DF66AE"/>
    <w:rsid w:val="00E20573"/>
    <w:rsid w:val="00E40249"/>
    <w:rsid w:val="00E64DDC"/>
    <w:rsid w:val="00E70502"/>
    <w:rsid w:val="00E7728D"/>
    <w:rsid w:val="00E91117"/>
    <w:rsid w:val="00EA0CB6"/>
    <w:rsid w:val="00EB733A"/>
    <w:rsid w:val="00EC3A61"/>
    <w:rsid w:val="00F200C0"/>
    <w:rsid w:val="00F21995"/>
    <w:rsid w:val="00F22777"/>
    <w:rsid w:val="00F90CC5"/>
    <w:rsid w:val="00F96E1F"/>
    <w:rsid w:val="00F96EB4"/>
    <w:rsid w:val="00FB1DFA"/>
    <w:rsid w:val="00FB46E6"/>
    <w:rsid w:val="00FB7FD7"/>
    <w:rsid w:val="00FD55CC"/>
    <w:rsid w:val="00FD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8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DC3586"/>
    <w:pPr>
      <w:spacing w:line="360" w:lineRule="auto"/>
    </w:pPr>
    <w:rPr>
      <w:rFonts w:eastAsia="宋体"/>
      <w:sz w:val="21"/>
      <w:szCs w:val="24"/>
    </w:rPr>
  </w:style>
  <w:style w:type="paragraph" w:styleId="a3">
    <w:name w:val="footer"/>
    <w:basedOn w:val="a"/>
    <w:link w:val="Char"/>
    <w:rsid w:val="00A22A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22A6F"/>
    <w:rPr>
      <w:rFonts w:ascii="Times New Roman" w:eastAsia="仿宋_GB2312" w:hAnsi="Times New Roman" w:cs="Times New Roman"/>
      <w:sz w:val="18"/>
      <w:szCs w:val="20"/>
    </w:rPr>
  </w:style>
  <w:style w:type="paragraph" w:customStyle="1" w:styleId="CharChar20">
    <w:name w:val=" Char Char2"/>
    <w:basedOn w:val="a"/>
    <w:rsid w:val="00A22A6F"/>
    <w:pPr>
      <w:spacing w:line="360" w:lineRule="auto"/>
    </w:pPr>
    <w:rPr>
      <w:rFonts w:eastAsia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>Lenovo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3</cp:revision>
  <dcterms:created xsi:type="dcterms:W3CDTF">2016-04-25T03:02:00Z</dcterms:created>
  <dcterms:modified xsi:type="dcterms:W3CDTF">2016-04-25T03:03:00Z</dcterms:modified>
</cp:coreProperties>
</file>