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附件1：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获奖典型案例名单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75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典型案例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西安高新区推出“信易贷”产品 解决中小企业融资难题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西安高新区工业和信息化局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医保基金监管信用体系建设试点项目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汉中市医疗保障局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从信用驿站到街区 信用宝塔“宝”您满意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延安市宝塔区行政审批服务局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“三位一体”协同发展，“信用体系”保驾护航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安康市汉阴县发展和改革局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互联网+房地产行业信用信息管理体系建设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陕西省住房和城乡建社厅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延安市工程建设项目审批“容缺受理 告知承诺  拿地即开工”改革案例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延安市行政审批服务局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 xml:space="preserve">信守承诺让“一网通办”更畅通 ——信用管理创新助力安康高新区打造高质量营商环境 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安康高新区行政审批服务局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诚信便利失信惩戒 西安海关全力推进进出口信用体系建设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推行客户信用评价管理   助力运输市场诚信建设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中国铁路西安局集团有限公司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百尺竿头更进一步，陕西税务持续发力“税银互动”工作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国家税务总局陕西省税务局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信用建设助力测绘地理信息行业大发展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陕西测绘地理信息局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探索智慧监管  推进市场监管现代化水平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西安市市场监管局工商高新分局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以信而贷，以贷促信 ——建行陕西省分行“新社区工厂贷”助力安康信用体系建设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中国建设银行陕西省分行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推进党政群机关事业单位社会信用代码管理 制度化、规范化建设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中共铜川市委机构编制委员会办公室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商洛市征信“千企万户”纾困行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人民银行商洛市中心支行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“疫路”保驾护航，“信用”助力复产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国家税务总局榆林市税务局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多措并举 激励企业诚信纳税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国家税务总局韩城市税务局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建立容缺机制，推进不动产登记诚信体系建设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积极探索以信用为基础的差异化监管  着力加强辖区资本市场信用建设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陕西省证监局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秦农银行积极响应“乡村振兴战略” 着力推进“信用体系建设”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陕西秦农农村商业银行股份有限公司高陵支行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陕西省非法集资监测预警系统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全面推行“告知承诺制”助力行政许可业务办理“最多跑一次”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杨凌示范区行政审批局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探索沿黄区域信用合作机制 推动区域经济高质量发展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榆林市信用办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开展信用创新服务  破解企业债务难题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宝鸡市信用纠纷人民调解委员会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光明社区“信用评价体系”在新冠肺炎疫情中的实用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铜川市王益区桃园街道光明社区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健全反学术不端机制  加强学生科研诚信教育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渭南师范学院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创新思路多措并举,纳税信用让税企更和谐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国家税务总局富平县税务局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立诚信、强监管、净市场、促发展、兴企业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安康市烟草专卖局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信用乡村建设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咸阳市三原县劳动服务中心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751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eastAsia="zh-CN"/>
              </w:rPr>
              <w:t>“一县一特色”县域信用创新应用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  <w:t>榆林市信用办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38C3"/>
    <w:rsid w:val="003913D8"/>
    <w:rsid w:val="05D3732A"/>
    <w:rsid w:val="0828286E"/>
    <w:rsid w:val="0D372239"/>
    <w:rsid w:val="1F687069"/>
    <w:rsid w:val="223E0A4A"/>
    <w:rsid w:val="2244674D"/>
    <w:rsid w:val="242D2671"/>
    <w:rsid w:val="26EE6436"/>
    <w:rsid w:val="27012338"/>
    <w:rsid w:val="29F74D00"/>
    <w:rsid w:val="2A5C69C2"/>
    <w:rsid w:val="2EB169BE"/>
    <w:rsid w:val="381C621E"/>
    <w:rsid w:val="388C196B"/>
    <w:rsid w:val="3A2B6373"/>
    <w:rsid w:val="409758BA"/>
    <w:rsid w:val="4C872596"/>
    <w:rsid w:val="4D3B420E"/>
    <w:rsid w:val="4EEA2FF8"/>
    <w:rsid w:val="52D625D0"/>
    <w:rsid w:val="55D72B2C"/>
    <w:rsid w:val="568006E3"/>
    <w:rsid w:val="5E5E6A35"/>
    <w:rsid w:val="5F892D0A"/>
    <w:rsid w:val="60634A1A"/>
    <w:rsid w:val="62B952B2"/>
    <w:rsid w:val="632675D8"/>
    <w:rsid w:val="63673CCA"/>
    <w:rsid w:val="699F2D8B"/>
    <w:rsid w:val="727879AA"/>
    <w:rsid w:val="765066B8"/>
    <w:rsid w:val="77E738C3"/>
    <w:rsid w:val="797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cjc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2020-07-06T07:55:00Z</dcterms:created>
  <dc:creator>崔荣</dc:creator>
  <cp:lastModifiedBy>admin</cp:lastModifiedBy>
  <cp:lastPrinted>2020-07-06T08:24:00Z</cp:lastPrinted>
  <dcterms:modified xsi:type="dcterms:W3CDTF">2020-09-11T06:35:19Z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