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79" w:lineRule="exact"/>
        <w:jc w:val="both"/>
        <w:rPr>
          <w:rFonts w:hint="eastAsia" w:ascii="方正仿宋_GBK" w:hAnsi="方正仿宋_GBK" w:eastAsia="方正仿宋_GBK" w:cs="方正仿宋_GBK"/>
          <w:sz w:val="32"/>
          <w:szCs w:val="32"/>
          <w:lang w:eastAsia="zh-CN" w:bidi="ar"/>
        </w:rPr>
      </w:pPr>
      <w:r>
        <w:rPr>
          <w:rFonts w:hint="eastAsia" w:ascii="方正仿宋_GBK" w:hAnsi="方正仿宋_GBK" w:eastAsia="方正仿宋_GBK" w:cs="方正仿宋_GBK"/>
          <w:sz w:val="32"/>
          <w:szCs w:val="32"/>
          <w:lang w:eastAsia="zh-CN" w:bidi="ar"/>
        </w:rPr>
        <w:t>附件</w:t>
      </w:r>
      <w:bookmarkStart w:id="0" w:name="_GoBack"/>
      <w:bookmarkEnd w:id="0"/>
    </w:p>
    <w:p>
      <w:pPr>
        <w:autoSpaceDE w:val="0"/>
        <w:spacing w:line="579"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44"/>
          <w:szCs w:val="44"/>
          <w:lang w:bidi="ar"/>
        </w:rPr>
        <w:t>陕西省失信惩戒措施补充清单(2022年版)（征求意见稿）</w:t>
      </w:r>
    </w:p>
    <w:tbl>
      <w:tblPr>
        <w:tblStyle w:val="5"/>
        <w:tblW w:w="13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6"/>
        <w:gridCol w:w="795"/>
        <w:gridCol w:w="405"/>
        <w:gridCol w:w="3435"/>
        <w:gridCol w:w="3720"/>
        <w:gridCol w:w="3628"/>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5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utoSpaceDE w:val="0"/>
              <w:spacing w:line="320" w:lineRule="exact"/>
              <w:jc w:val="center"/>
              <w:textAlignment w:val="center"/>
              <w:rPr>
                <w:rFonts w:ascii="黑体" w:hAnsi="黑体" w:eastAsia="黑体" w:cs="黑体"/>
                <w:color w:val="000000" w:themeColor="text1"/>
                <w:kern w:val="0"/>
                <w:sz w:val="21"/>
                <w:szCs w:val="21"/>
                <w:highlight w:val="none"/>
                <w14:textFill>
                  <w14:solidFill>
                    <w14:schemeClr w14:val="tx1"/>
                  </w14:solidFill>
                </w14:textFill>
              </w:rPr>
            </w:pPr>
            <w:r>
              <w:rPr>
                <w:rFonts w:hint="eastAsia" w:ascii="黑体" w:hAnsi="黑体" w:eastAsia="黑体" w:cs="黑体"/>
                <w:color w:val="000000" w:themeColor="text1"/>
                <w:kern w:val="0"/>
                <w:sz w:val="21"/>
                <w:szCs w:val="21"/>
                <w:highlight w:val="none"/>
                <w:lang w:bidi="ar"/>
                <w14:textFill>
                  <w14:solidFill>
                    <w14:schemeClr w14:val="tx1"/>
                  </w14:solidFill>
                </w14:textFill>
              </w:rPr>
              <w:t>项目</w:t>
            </w:r>
          </w:p>
          <w:p>
            <w:pPr>
              <w:widowControl/>
              <w:autoSpaceDE w:val="0"/>
              <w:spacing w:line="320" w:lineRule="exact"/>
              <w:jc w:val="center"/>
              <w:textAlignment w:val="center"/>
              <w:rPr>
                <w:rFonts w:ascii="黑体" w:hAnsi="黑体" w:eastAsia="黑体" w:cs="黑体"/>
                <w:color w:val="000000" w:themeColor="text1"/>
                <w:kern w:val="0"/>
                <w:sz w:val="21"/>
                <w:szCs w:val="21"/>
                <w:highlight w:val="none"/>
                <w14:textFill>
                  <w14:solidFill>
                    <w14:schemeClr w14:val="tx1"/>
                  </w14:solidFill>
                </w14:textFill>
              </w:rPr>
            </w:pPr>
            <w:r>
              <w:rPr>
                <w:rFonts w:hint="eastAsia" w:ascii="黑体" w:hAnsi="黑体" w:eastAsia="黑体" w:cs="黑体"/>
                <w:color w:val="000000" w:themeColor="text1"/>
                <w:kern w:val="0"/>
                <w:sz w:val="21"/>
                <w:szCs w:val="21"/>
                <w:highlight w:val="none"/>
                <w:lang w:bidi="ar"/>
                <w14:textFill>
                  <w14:solidFill>
                    <w14:schemeClr w14:val="tx1"/>
                  </w14:solidFill>
                </w14:textFill>
              </w:rPr>
              <w:t>序号</w:t>
            </w:r>
          </w:p>
        </w:tc>
        <w:tc>
          <w:tcPr>
            <w:tcW w:w="795"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autoSpaceDE w:val="0"/>
              <w:spacing w:line="320" w:lineRule="exact"/>
              <w:jc w:val="center"/>
              <w:textAlignment w:val="center"/>
              <w:rPr>
                <w:rFonts w:ascii="黑体" w:hAnsi="黑体" w:eastAsia="黑体" w:cs="黑体"/>
                <w:color w:val="000000" w:themeColor="text1"/>
                <w:kern w:val="0"/>
                <w:sz w:val="21"/>
                <w:szCs w:val="21"/>
                <w:highlight w:val="none"/>
                <w:lang w:bidi="ar"/>
                <w14:textFill>
                  <w14:solidFill>
                    <w14:schemeClr w14:val="tx1"/>
                  </w14:solidFill>
                </w14:textFill>
              </w:rPr>
            </w:pPr>
            <w:r>
              <w:rPr>
                <w:rFonts w:hint="eastAsia" w:ascii="黑体" w:hAnsi="黑体" w:eastAsia="黑体" w:cs="黑体"/>
                <w:color w:val="000000" w:themeColor="text1"/>
                <w:kern w:val="0"/>
                <w:sz w:val="21"/>
                <w:szCs w:val="21"/>
                <w:highlight w:val="none"/>
                <w:lang w:bidi="ar"/>
                <w14:textFill>
                  <w14:solidFill>
                    <w14:schemeClr w14:val="tx1"/>
                  </w14:solidFill>
                </w14:textFill>
              </w:rPr>
              <w:t>惩戒</w:t>
            </w:r>
          </w:p>
          <w:p>
            <w:pPr>
              <w:widowControl/>
              <w:autoSpaceDE w:val="0"/>
              <w:spacing w:line="320" w:lineRule="exact"/>
              <w:jc w:val="center"/>
              <w:textAlignment w:val="center"/>
              <w:rPr>
                <w:rFonts w:ascii="黑体" w:hAnsi="黑体" w:eastAsia="黑体" w:cs="黑体"/>
                <w:color w:val="000000" w:themeColor="text1"/>
                <w:sz w:val="21"/>
                <w:szCs w:val="21"/>
                <w:highlight w:val="none"/>
                <w14:textFill>
                  <w14:solidFill>
                    <w14:schemeClr w14:val="tx1"/>
                  </w14:solidFill>
                </w14:textFill>
              </w:rPr>
            </w:pPr>
            <w:r>
              <w:rPr>
                <w:rFonts w:hint="eastAsia" w:ascii="黑体" w:hAnsi="黑体" w:eastAsia="黑体" w:cs="黑体"/>
                <w:color w:val="000000" w:themeColor="text1"/>
                <w:kern w:val="0"/>
                <w:sz w:val="21"/>
                <w:szCs w:val="21"/>
                <w:highlight w:val="none"/>
                <w:lang w:bidi="ar"/>
                <w14:textFill>
                  <w14:solidFill>
                    <w14:schemeClr w14:val="tx1"/>
                  </w14:solidFill>
                </w14:textFill>
              </w:rPr>
              <w:t>措施</w:t>
            </w:r>
          </w:p>
        </w:tc>
        <w:tc>
          <w:tcPr>
            <w:tcW w:w="405"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autoSpaceDE w:val="0"/>
              <w:spacing w:line="320" w:lineRule="exact"/>
              <w:jc w:val="center"/>
              <w:textAlignment w:val="center"/>
              <w:rPr>
                <w:rFonts w:ascii="黑体" w:hAnsi="黑体" w:eastAsia="黑体" w:cs="黑体"/>
                <w:color w:val="000000" w:themeColor="text1"/>
                <w:kern w:val="0"/>
                <w:sz w:val="21"/>
                <w:szCs w:val="21"/>
                <w:highlight w:val="none"/>
                <w14:textFill>
                  <w14:solidFill>
                    <w14:schemeClr w14:val="tx1"/>
                  </w14:solidFill>
                </w14:textFill>
              </w:rPr>
            </w:pPr>
            <w:r>
              <w:rPr>
                <w:rFonts w:hint="eastAsia" w:ascii="黑体" w:hAnsi="黑体" w:eastAsia="黑体" w:cs="黑体"/>
                <w:color w:val="000000" w:themeColor="text1"/>
                <w:kern w:val="0"/>
                <w:sz w:val="21"/>
                <w:szCs w:val="21"/>
                <w:highlight w:val="none"/>
                <w:lang w:bidi="ar"/>
                <w14:textFill>
                  <w14:solidFill>
                    <w14:schemeClr w14:val="tx1"/>
                  </w14:solidFill>
                </w14:textFill>
              </w:rPr>
              <w:t>序号</w:t>
            </w:r>
          </w:p>
        </w:tc>
        <w:tc>
          <w:tcPr>
            <w:tcW w:w="3435"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autoSpaceDE w:val="0"/>
              <w:spacing w:line="320" w:lineRule="exact"/>
              <w:jc w:val="center"/>
              <w:textAlignment w:val="center"/>
              <w:rPr>
                <w:rFonts w:ascii="黑体" w:hAnsi="黑体" w:eastAsia="黑体" w:cs="黑体"/>
                <w:color w:val="000000" w:themeColor="text1"/>
                <w:sz w:val="21"/>
                <w:szCs w:val="21"/>
                <w:highlight w:val="none"/>
                <w14:textFill>
                  <w14:solidFill>
                    <w14:schemeClr w14:val="tx1"/>
                  </w14:solidFill>
                </w14:textFill>
              </w:rPr>
            </w:pPr>
            <w:r>
              <w:rPr>
                <w:rFonts w:hint="eastAsia" w:ascii="黑体" w:hAnsi="黑体" w:eastAsia="黑体" w:cs="黑体"/>
                <w:color w:val="000000" w:themeColor="text1"/>
                <w:kern w:val="0"/>
                <w:sz w:val="21"/>
                <w:szCs w:val="21"/>
                <w:highlight w:val="none"/>
                <w:lang w:bidi="ar"/>
                <w14:textFill>
                  <w14:solidFill>
                    <w14:schemeClr w14:val="tx1"/>
                  </w14:solidFill>
                </w14:textFill>
              </w:rPr>
              <w:t>惩戒内容</w:t>
            </w:r>
          </w:p>
        </w:tc>
        <w:tc>
          <w:tcPr>
            <w:tcW w:w="372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autoSpaceDE w:val="0"/>
              <w:spacing w:line="320" w:lineRule="exact"/>
              <w:jc w:val="center"/>
              <w:textAlignment w:val="center"/>
              <w:rPr>
                <w:rFonts w:ascii="黑体" w:hAnsi="黑体" w:eastAsia="黑体" w:cs="黑体"/>
                <w:color w:val="000000" w:themeColor="text1"/>
                <w:sz w:val="21"/>
                <w:szCs w:val="21"/>
                <w:highlight w:val="none"/>
                <w14:textFill>
                  <w14:solidFill>
                    <w14:schemeClr w14:val="tx1"/>
                  </w14:solidFill>
                </w14:textFill>
              </w:rPr>
            </w:pPr>
            <w:r>
              <w:rPr>
                <w:rFonts w:hint="eastAsia" w:ascii="黑体" w:hAnsi="黑体" w:eastAsia="黑体" w:cs="黑体"/>
                <w:color w:val="000000" w:themeColor="text1"/>
                <w:kern w:val="0"/>
                <w:sz w:val="21"/>
                <w:szCs w:val="21"/>
                <w:highlight w:val="none"/>
                <w:lang w:bidi="ar"/>
                <w14:textFill>
                  <w14:solidFill>
                    <w14:schemeClr w14:val="tx1"/>
                  </w14:solidFill>
                </w14:textFill>
              </w:rPr>
              <w:t>惩戒对象</w:t>
            </w:r>
          </w:p>
        </w:tc>
        <w:tc>
          <w:tcPr>
            <w:tcW w:w="3628"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autoSpaceDE w:val="0"/>
              <w:spacing w:line="320" w:lineRule="exact"/>
              <w:jc w:val="center"/>
              <w:textAlignment w:val="center"/>
              <w:rPr>
                <w:rFonts w:ascii="黑体" w:hAnsi="黑体" w:eastAsia="黑体" w:cs="黑体"/>
                <w:color w:val="000000" w:themeColor="text1"/>
                <w:sz w:val="21"/>
                <w:szCs w:val="21"/>
                <w:highlight w:val="none"/>
                <w14:textFill>
                  <w14:solidFill>
                    <w14:schemeClr w14:val="tx1"/>
                  </w14:solidFill>
                </w14:textFill>
              </w:rPr>
            </w:pPr>
            <w:r>
              <w:rPr>
                <w:rFonts w:hint="eastAsia" w:ascii="黑体" w:hAnsi="黑体" w:eastAsia="黑体" w:cs="黑体"/>
                <w:color w:val="000000" w:themeColor="text1"/>
                <w:kern w:val="0"/>
                <w:sz w:val="21"/>
                <w:szCs w:val="21"/>
                <w:highlight w:val="none"/>
                <w:lang w:bidi="ar"/>
                <w14:textFill>
                  <w14:solidFill>
                    <w14:schemeClr w14:val="tx1"/>
                  </w14:solidFill>
                </w14:textFill>
              </w:rPr>
              <w:t>法规政策依据</w:t>
            </w:r>
          </w:p>
        </w:tc>
        <w:tc>
          <w:tcPr>
            <w:tcW w:w="1107"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autoSpaceDE w:val="0"/>
              <w:spacing w:line="320" w:lineRule="exact"/>
              <w:jc w:val="center"/>
              <w:textAlignment w:val="center"/>
              <w:rPr>
                <w:rFonts w:ascii="黑体" w:hAnsi="黑体" w:eastAsia="黑体" w:cs="黑体"/>
                <w:color w:val="000000" w:themeColor="text1"/>
                <w:sz w:val="21"/>
                <w:szCs w:val="21"/>
                <w:highlight w:val="none"/>
                <w14:textFill>
                  <w14:solidFill>
                    <w14:schemeClr w14:val="tx1"/>
                  </w14:solidFill>
                </w14:textFill>
              </w:rPr>
            </w:pPr>
            <w:r>
              <w:rPr>
                <w:rFonts w:hint="eastAsia" w:ascii="黑体" w:hAnsi="黑体" w:eastAsia="黑体" w:cs="黑体"/>
                <w:color w:val="000000" w:themeColor="text1"/>
                <w:kern w:val="0"/>
                <w:sz w:val="21"/>
                <w:szCs w:val="21"/>
                <w:highlight w:val="none"/>
                <w:lang w:bidi="ar"/>
                <w14:textFill>
                  <w14:solidFill>
                    <w14:schemeClr w14:val="tx1"/>
                  </w14:solidFill>
                </w14:textFill>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0" w:hRule="atLeast"/>
          <w:jc w:val="center"/>
        </w:trPr>
        <w:tc>
          <w:tcPr>
            <w:tcW w:w="596" w:type="dxa"/>
            <w:vMerge w:val="restart"/>
            <w:tcBorders>
              <w:top w:val="nil"/>
              <w:left w:val="single" w:color="auto" w:sz="4" w:space="0"/>
              <w:right w:val="single" w:color="auto" w:sz="4" w:space="0"/>
            </w:tcBorders>
            <w:vAlign w:val="center"/>
          </w:tcPr>
          <w:p>
            <w:pPr>
              <w:widowControl/>
              <w:autoSpaceDE w:val="0"/>
              <w:spacing w:line="360" w:lineRule="exact"/>
              <w:jc w:val="center"/>
              <w:textAlignment w:val="center"/>
              <w:rPr>
                <w:rFonts w:ascii="仿宋" w:hAnsi="仿宋" w:eastAsia="仿宋" w:cs="仿宋"/>
                <w:color w:val="000000" w:themeColor="text1"/>
                <w:kern w:val="0"/>
                <w:sz w:val="20"/>
                <w:highlight w:val="none"/>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一</w:t>
            </w:r>
          </w:p>
        </w:tc>
        <w:tc>
          <w:tcPr>
            <w:tcW w:w="795" w:type="dxa"/>
            <w:vMerge w:val="restart"/>
            <w:tcBorders>
              <w:top w:val="nil"/>
              <w:left w:val="nil"/>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360" w:lineRule="exact"/>
              <w:jc w:val="center"/>
              <w:textAlignment w:val="center"/>
              <w:rPr>
                <w:rFonts w:ascii="仿宋" w:hAnsi="仿宋" w:eastAsia="仿宋" w:cs="仿宋"/>
                <w:color w:val="000000" w:themeColor="text1"/>
                <w:kern w:val="0"/>
                <w:sz w:val="20"/>
                <w:highlight w:val="none"/>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依法依规实施市场或行业禁入</w:t>
            </w:r>
          </w:p>
        </w:tc>
        <w:tc>
          <w:tcPr>
            <w:tcW w:w="4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360" w:lineRule="exact"/>
              <w:jc w:val="center"/>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1</w:t>
            </w:r>
          </w:p>
        </w:tc>
        <w:tc>
          <w:tcPr>
            <w:tcW w:w="34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视其情节，可</w:t>
            </w:r>
            <w:r>
              <w:rPr>
                <w:rFonts w:hint="eastAsia" w:ascii="仿宋" w:hAnsi="仿宋" w:eastAsia="仿宋" w:cs="仿宋"/>
                <w:color w:val="000000" w:themeColor="text1"/>
                <w:kern w:val="0"/>
                <w:sz w:val="20"/>
                <w:highlight w:val="none"/>
                <w:lang w:eastAsia="zh-CN" w:bidi="ar"/>
                <w14:textFill>
                  <w14:solidFill>
                    <w14:schemeClr w14:val="tx1"/>
                  </w14:solidFill>
                </w14:textFill>
              </w:rPr>
              <w:t>在一定期限</w:t>
            </w:r>
            <w:r>
              <w:rPr>
                <w:rFonts w:hint="eastAsia" w:ascii="仿宋" w:hAnsi="仿宋" w:eastAsia="仿宋" w:cs="仿宋"/>
                <w:color w:val="000000" w:themeColor="text1"/>
                <w:kern w:val="0"/>
                <w:sz w:val="20"/>
                <w:highlight w:val="none"/>
                <w:lang w:bidi="ar"/>
                <w14:textFill>
                  <w14:solidFill>
                    <w14:schemeClr w14:val="tx1"/>
                  </w14:solidFill>
                </w14:textFill>
              </w:rPr>
              <w:t>内限制或者取消其参加政府采购、政府投资项目资格</w:t>
            </w:r>
          </w:p>
        </w:tc>
        <w:tc>
          <w:tcPr>
            <w:tcW w:w="37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《陕西省公共信用信息条例》第十七条,公共信用信息工作机构征集的企业提示信息中有不良记录的企业</w:t>
            </w:r>
          </w:p>
        </w:tc>
        <w:tc>
          <w:tcPr>
            <w:tcW w:w="362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《陕西省公共信用信息条例》第十七条、第三十二条</w:t>
            </w:r>
            <w:r>
              <w:rPr>
                <w:rFonts w:hint="eastAsia" w:ascii="仿宋" w:hAnsi="仿宋" w:eastAsia="仿宋" w:cs="仿宋"/>
                <w:color w:val="000000" w:themeColor="text1"/>
                <w:kern w:val="0"/>
                <w:sz w:val="20"/>
                <w:highlight w:val="none"/>
                <w:lang w:bidi="ar"/>
                <w14:textFill>
                  <w14:solidFill>
                    <w14:schemeClr w14:val="tx1"/>
                  </w14:solidFill>
                </w14:textFill>
              </w:rPr>
              <w:tab/>
            </w:r>
          </w:p>
        </w:tc>
        <w:tc>
          <w:tcPr>
            <w:tcW w:w="11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360" w:lineRule="exact"/>
              <w:jc w:val="center"/>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行政机关、行使管理公共事务职能的组织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jc w:val="center"/>
        </w:trPr>
        <w:tc>
          <w:tcPr>
            <w:tcW w:w="596" w:type="dxa"/>
            <w:vMerge w:val="continue"/>
            <w:tcBorders>
              <w:left w:val="single" w:color="auto" w:sz="4" w:space="0"/>
              <w:right w:val="single" w:color="auto" w:sz="4" w:space="0"/>
            </w:tcBorders>
            <w:vAlign w:val="center"/>
          </w:tcPr>
          <w:p>
            <w:pPr>
              <w:widowControl/>
              <w:autoSpaceDE w:val="0"/>
              <w:spacing w:line="360" w:lineRule="exact"/>
              <w:jc w:val="center"/>
              <w:textAlignment w:val="center"/>
              <w:rPr>
                <w:rFonts w:ascii="仿宋" w:hAnsi="仿宋" w:eastAsia="仿宋" w:cs="仿宋"/>
                <w:color w:val="000000" w:themeColor="text1"/>
                <w:kern w:val="0"/>
                <w:sz w:val="20"/>
                <w:highlight w:val="none"/>
                <w:lang w:bidi="ar"/>
                <w14:textFill>
                  <w14:solidFill>
                    <w14:schemeClr w14:val="tx1"/>
                  </w14:solidFill>
                </w14:textFill>
              </w:rPr>
            </w:pPr>
          </w:p>
        </w:tc>
        <w:tc>
          <w:tcPr>
            <w:tcW w:w="795"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360" w:lineRule="exact"/>
              <w:jc w:val="center"/>
              <w:textAlignment w:val="center"/>
              <w:rPr>
                <w:rFonts w:ascii="仿宋" w:hAnsi="仿宋" w:eastAsia="仿宋" w:cs="仿宋"/>
                <w:color w:val="000000" w:themeColor="text1"/>
                <w:kern w:val="0"/>
                <w:sz w:val="20"/>
                <w:highlight w:val="none"/>
                <w:lang w:bidi="ar"/>
                <w14:textFill>
                  <w14:solidFill>
                    <w14:schemeClr w14:val="tx1"/>
                  </w14:solidFill>
                </w14:textFill>
              </w:rPr>
            </w:pPr>
          </w:p>
        </w:tc>
        <w:tc>
          <w:tcPr>
            <w:tcW w:w="4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360" w:lineRule="exact"/>
              <w:jc w:val="center"/>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2</w:t>
            </w:r>
          </w:p>
        </w:tc>
        <w:tc>
          <w:tcPr>
            <w:tcW w:w="34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限制参与政府投资建设项目和公共资源交易</w:t>
            </w:r>
          </w:p>
        </w:tc>
        <w:tc>
          <w:tcPr>
            <w:tcW w:w="37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《陕西省社会信用条例》第三十条，被认定为有严重失信行为的信用主体</w:t>
            </w:r>
            <w:r>
              <w:rPr>
                <w:rFonts w:hint="eastAsia" w:ascii="仿宋" w:hAnsi="仿宋" w:eastAsia="仿宋" w:cs="仿宋"/>
                <w:color w:val="000000" w:themeColor="text1"/>
                <w:kern w:val="0"/>
                <w:sz w:val="20"/>
                <w:highlight w:val="none"/>
                <w:lang w:bidi="ar"/>
                <w14:textFill>
                  <w14:solidFill>
                    <w14:schemeClr w14:val="tx1"/>
                  </w14:solidFill>
                </w14:textFill>
              </w:rPr>
              <w:tab/>
            </w:r>
          </w:p>
        </w:tc>
        <w:tc>
          <w:tcPr>
            <w:tcW w:w="362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《陕西省社会信用条例》第三十条、第三十一条</w:t>
            </w:r>
            <w:r>
              <w:rPr>
                <w:rFonts w:hint="eastAsia" w:ascii="仿宋" w:hAnsi="仿宋" w:eastAsia="仿宋" w:cs="仿宋"/>
                <w:color w:val="000000" w:themeColor="text1"/>
                <w:kern w:val="0"/>
                <w:sz w:val="20"/>
                <w:highlight w:val="none"/>
                <w:lang w:bidi="ar"/>
                <w14:textFill>
                  <w14:solidFill>
                    <w14:schemeClr w14:val="tx1"/>
                  </w14:solidFill>
                </w14:textFill>
              </w:rPr>
              <w:tab/>
            </w:r>
          </w:p>
        </w:tc>
        <w:tc>
          <w:tcPr>
            <w:tcW w:w="11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360" w:lineRule="exact"/>
              <w:jc w:val="center"/>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eastAsia="zh-CN" w:bidi="ar"/>
                <w14:textFill>
                  <w14:solidFill>
                    <w14:schemeClr w14:val="tx1"/>
                  </w14:solidFill>
                </w14:textFill>
              </w:rPr>
              <w:t>相</w:t>
            </w:r>
            <w:r>
              <w:rPr>
                <w:rFonts w:hint="eastAsia" w:ascii="仿宋" w:hAnsi="仿宋" w:eastAsia="仿宋" w:cs="仿宋"/>
                <w:color w:val="000000" w:themeColor="text1"/>
                <w:kern w:val="0"/>
                <w:sz w:val="20"/>
                <w:highlight w:val="none"/>
                <w:lang w:bidi="ar"/>
                <w14:textFill>
                  <w14:solidFill>
                    <w14:schemeClr w14:val="tx1"/>
                  </w14:solidFill>
                </w14:textFill>
              </w:rPr>
              <w:t>关政府主管部门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96" w:type="dxa"/>
            <w:vMerge w:val="continue"/>
            <w:tcBorders>
              <w:left w:val="single" w:color="auto" w:sz="4" w:space="0"/>
              <w:right w:val="single" w:color="auto" w:sz="4" w:space="0"/>
            </w:tcBorders>
            <w:vAlign w:val="center"/>
          </w:tcPr>
          <w:p>
            <w:pPr>
              <w:widowControl/>
              <w:spacing w:line="360" w:lineRule="exact"/>
              <w:jc w:val="center"/>
              <w:rPr>
                <w:rFonts w:ascii="仿宋" w:hAnsi="仿宋" w:eastAsia="仿宋" w:cs="仿宋"/>
                <w:color w:val="000000" w:themeColor="text1"/>
                <w:sz w:val="20"/>
                <w:highlight w:val="none"/>
                <w14:textFill>
                  <w14:solidFill>
                    <w14:schemeClr w14:val="tx1"/>
                  </w14:solidFill>
                </w14:textFill>
              </w:rPr>
            </w:pPr>
          </w:p>
        </w:tc>
        <w:tc>
          <w:tcPr>
            <w:tcW w:w="795" w:type="dxa"/>
            <w:vMerge w:val="continue"/>
            <w:tcBorders>
              <w:left w:val="nil"/>
              <w:right w:val="single" w:color="auto" w:sz="4" w:space="0"/>
            </w:tcBorders>
            <w:vAlign w:val="center"/>
          </w:tcPr>
          <w:p>
            <w:pPr>
              <w:keepNext w:val="0"/>
              <w:keepLines w:val="0"/>
              <w:pageBreakBefore w:val="0"/>
              <w:widowControl/>
              <w:kinsoku/>
              <w:wordWrap/>
              <w:overflowPunct/>
              <w:topLinePunct w:val="0"/>
              <w:autoSpaceDN/>
              <w:bidi w:val="0"/>
              <w:adjustRightInd/>
              <w:snapToGrid/>
              <w:spacing w:line="360" w:lineRule="exact"/>
              <w:jc w:val="center"/>
              <w:rPr>
                <w:rFonts w:ascii="仿宋" w:hAnsi="仿宋" w:eastAsia="仿宋" w:cs="仿宋"/>
                <w:color w:val="000000" w:themeColor="text1"/>
                <w:sz w:val="20"/>
                <w:highlight w:val="none"/>
                <w14:textFill>
                  <w14:solidFill>
                    <w14:schemeClr w14:val="tx1"/>
                  </w14:solidFill>
                </w14:textFill>
              </w:rPr>
            </w:pPr>
          </w:p>
        </w:tc>
        <w:tc>
          <w:tcPr>
            <w:tcW w:w="4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360" w:lineRule="exact"/>
              <w:jc w:val="center"/>
              <w:textAlignment w:val="center"/>
              <w:rPr>
                <w:rFonts w:hint="eastAsia" w:ascii="仿宋" w:hAnsi="仿宋" w:eastAsia="仿宋" w:cs="仿宋"/>
                <w:color w:val="000000" w:themeColor="text1"/>
                <w:kern w:val="0"/>
                <w:sz w:val="20"/>
                <w:highlight w:val="none"/>
                <w:lang w:eastAsia="zh-CN" w:bidi="ar"/>
                <w14:textFill>
                  <w14:solidFill>
                    <w14:schemeClr w14:val="tx1"/>
                  </w14:solidFill>
                </w14:textFill>
              </w:rPr>
            </w:pPr>
            <w:r>
              <w:rPr>
                <w:rFonts w:hint="eastAsia" w:ascii="仿宋" w:hAnsi="仿宋" w:eastAsia="仿宋" w:cs="仿宋"/>
                <w:color w:val="000000" w:themeColor="text1"/>
                <w:kern w:val="0"/>
                <w:sz w:val="20"/>
                <w:highlight w:val="none"/>
                <w:lang w:val="en-US" w:eastAsia="zh-CN" w:bidi="ar"/>
                <w14:textFill>
                  <w14:solidFill>
                    <w14:schemeClr w14:val="tx1"/>
                  </w14:solidFill>
                </w14:textFill>
              </w:rPr>
              <w:t>3</w:t>
            </w:r>
          </w:p>
        </w:tc>
        <w:tc>
          <w:tcPr>
            <w:tcW w:w="34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360" w:lineRule="exact"/>
              <w:textAlignment w:val="center"/>
              <w:rPr>
                <w:rFonts w:hint="eastAsia" w:ascii="仿宋" w:hAnsi="仿宋" w:eastAsia="仿宋" w:cs="仿宋"/>
                <w:color w:val="000000" w:themeColor="text1"/>
                <w:kern w:val="0"/>
                <w:sz w:val="20"/>
                <w:highlight w:val="none"/>
                <w:lang w:eastAsia="zh-CN" w:bidi="ar"/>
                <w14:textFill>
                  <w14:solidFill>
                    <w14:schemeClr w14:val="tx1"/>
                  </w14:solidFill>
                </w14:textFill>
              </w:rPr>
            </w:pPr>
            <w:r>
              <w:rPr>
                <w:rFonts w:hint="eastAsia" w:ascii="仿宋" w:hAnsi="仿宋" w:eastAsia="仿宋" w:cs="仿宋"/>
                <w:color w:val="000000" w:themeColor="text1"/>
                <w:kern w:val="0"/>
                <w:sz w:val="20"/>
                <w:highlight w:val="none"/>
                <w:lang w:eastAsia="zh-CN" w:bidi="ar"/>
                <w14:textFill>
                  <w14:solidFill>
                    <w14:schemeClr w14:val="tx1"/>
                  </w14:solidFill>
                </w14:textFill>
              </w:rPr>
              <w:t>视其违法失信严重程度，依法予以对经营者实施限制或者禁止，市场禁入</w:t>
            </w:r>
          </w:p>
        </w:tc>
        <w:tc>
          <w:tcPr>
            <w:tcW w:w="37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仿宋" w:hAnsi="仿宋" w:eastAsia="仿宋" w:cs="仿宋"/>
                <w:color w:val="000000" w:themeColor="text1"/>
                <w:kern w:val="0"/>
                <w:sz w:val="20"/>
                <w:highlight w:val="none"/>
                <w:lang w:eastAsia="zh-CN" w:bidi="ar"/>
                <w14:textFill>
                  <w14:solidFill>
                    <w14:schemeClr w14:val="tx1"/>
                  </w14:solidFill>
                </w14:textFill>
              </w:rPr>
            </w:pPr>
            <w:r>
              <w:rPr>
                <w:rFonts w:hint="eastAsia" w:ascii="仿宋" w:hAnsi="仿宋" w:eastAsia="仿宋" w:cs="仿宋"/>
                <w:color w:val="000000" w:themeColor="text1"/>
                <w:kern w:val="0"/>
                <w:sz w:val="20"/>
                <w:highlight w:val="none"/>
                <w:lang w:eastAsia="zh-CN" w:bidi="ar"/>
                <w14:textFill>
                  <w14:solidFill>
                    <w14:schemeClr w14:val="tx1"/>
                  </w14:solidFill>
                </w14:textFill>
              </w:rPr>
              <w:t>《陕西省消费者权益保护条例》第五十三条规定，对在投融资、土地供应、市场主体登记、招投标、政府采购、获得荣誉、行政许可、资质资格等方面违法失信的经营者或严重违法失信的经营者</w:t>
            </w:r>
          </w:p>
        </w:tc>
        <w:tc>
          <w:tcPr>
            <w:tcW w:w="362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360" w:lineRule="exact"/>
              <w:textAlignment w:val="center"/>
              <w:rPr>
                <w:rFonts w:hint="eastAsia" w:ascii="仿宋" w:hAnsi="仿宋" w:eastAsia="仿宋" w:cs="仿宋"/>
                <w:color w:val="000000" w:themeColor="text1"/>
                <w:kern w:val="0"/>
                <w:sz w:val="20"/>
                <w:highlight w:val="none"/>
                <w:lang w:eastAsia="zh-CN" w:bidi="ar"/>
                <w14:textFill>
                  <w14:solidFill>
                    <w14:schemeClr w14:val="tx1"/>
                  </w14:solidFill>
                </w14:textFill>
              </w:rPr>
            </w:pPr>
            <w:r>
              <w:rPr>
                <w:rFonts w:hint="eastAsia" w:ascii="仿宋" w:hAnsi="仿宋" w:eastAsia="仿宋" w:cs="仿宋"/>
                <w:color w:val="000000" w:themeColor="text1"/>
                <w:kern w:val="0"/>
                <w:sz w:val="20"/>
                <w:highlight w:val="none"/>
                <w:lang w:eastAsia="zh-CN" w:bidi="ar"/>
                <w14:textFill>
                  <w14:solidFill>
                    <w14:schemeClr w14:val="tx1"/>
                  </w14:solidFill>
                </w14:textFill>
              </w:rPr>
              <w:t>《陕西省消费者权益保护条例》第五十三条</w:t>
            </w:r>
          </w:p>
        </w:tc>
        <w:tc>
          <w:tcPr>
            <w:tcW w:w="11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360" w:lineRule="exact"/>
              <w:jc w:val="center"/>
              <w:textAlignment w:val="center"/>
              <w:rPr>
                <w:rFonts w:hint="eastAsia" w:ascii="仿宋" w:hAnsi="仿宋" w:eastAsia="仿宋" w:cs="仿宋"/>
                <w:color w:val="000000" w:themeColor="text1"/>
                <w:kern w:val="0"/>
                <w:sz w:val="20"/>
                <w:highlight w:val="none"/>
                <w:lang w:eastAsia="zh-CN" w:bidi="ar"/>
                <w14:textFill>
                  <w14:solidFill>
                    <w14:schemeClr w14:val="tx1"/>
                  </w14:solidFill>
                </w14:textFill>
              </w:rPr>
            </w:pPr>
            <w:r>
              <w:rPr>
                <w:rFonts w:hint="eastAsia" w:ascii="仿宋" w:hAnsi="仿宋" w:eastAsia="仿宋" w:cs="仿宋"/>
                <w:color w:val="000000" w:themeColor="text1"/>
                <w:kern w:val="0"/>
                <w:sz w:val="20"/>
                <w:highlight w:val="none"/>
                <w:lang w:eastAsia="zh-CN" w:bidi="ar"/>
                <w14:textFill>
                  <w14:solidFill>
                    <w14:schemeClr w14:val="tx1"/>
                  </w14:solidFill>
                </w14:textFill>
              </w:rPr>
              <w:t>县级以上人民政府及其有关行政主管部门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0" w:hRule="atLeast"/>
          <w:jc w:val="center"/>
        </w:trPr>
        <w:tc>
          <w:tcPr>
            <w:tcW w:w="596" w:type="dxa"/>
            <w:vMerge w:val="continue"/>
            <w:tcBorders>
              <w:left w:val="single" w:color="auto" w:sz="4" w:space="0"/>
              <w:right w:val="single" w:color="auto" w:sz="4" w:space="0"/>
            </w:tcBorders>
            <w:vAlign w:val="center"/>
          </w:tcPr>
          <w:p>
            <w:pPr>
              <w:spacing w:line="320" w:lineRule="exact"/>
              <w:jc w:val="center"/>
              <w:rPr>
                <w:color w:val="000000" w:themeColor="text1"/>
                <w:sz w:val="20"/>
                <w:highlight w:val="none"/>
                <w14:textFill>
                  <w14:solidFill>
                    <w14:schemeClr w14:val="tx1"/>
                  </w14:solidFill>
                </w14:textFill>
              </w:rPr>
            </w:pPr>
          </w:p>
        </w:tc>
        <w:tc>
          <w:tcPr>
            <w:tcW w:w="795" w:type="dxa"/>
            <w:vMerge w:val="continue"/>
            <w:tcBorders>
              <w:left w:val="nil"/>
              <w:right w:val="single" w:color="auto" w:sz="4" w:space="0"/>
            </w:tcBorders>
            <w:vAlign w:val="center"/>
          </w:tcPr>
          <w:p>
            <w:pPr>
              <w:keepNext w:val="0"/>
              <w:keepLines w:val="0"/>
              <w:pageBreakBefore w:val="0"/>
              <w:widowControl/>
              <w:kinsoku/>
              <w:wordWrap/>
              <w:overflowPunct/>
              <w:topLinePunct w:val="0"/>
              <w:autoSpaceDN/>
              <w:bidi w:val="0"/>
              <w:adjustRightInd/>
              <w:snapToGrid/>
              <w:spacing w:line="360" w:lineRule="exact"/>
              <w:jc w:val="center"/>
              <w:rPr>
                <w:color w:val="000000" w:themeColor="text1"/>
                <w:sz w:val="20"/>
                <w:highlight w:val="none"/>
                <w14:textFill>
                  <w14:solidFill>
                    <w14:schemeClr w14:val="tx1"/>
                  </w14:solidFill>
                </w14:textFill>
              </w:rPr>
            </w:pPr>
          </w:p>
        </w:tc>
        <w:tc>
          <w:tcPr>
            <w:tcW w:w="4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360" w:lineRule="exact"/>
              <w:jc w:val="center"/>
              <w:textAlignment w:val="center"/>
              <w:rPr>
                <w:rFonts w:hint="eastAsia" w:ascii="仿宋" w:hAnsi="仿宋" w:eastAsia="仿宋" w:cs="仿宋"/>
                <w:color w:val="000000" w:themeColor="text1"/>
                <w:kern w:val="0"/>
                <w:sz w:val="20"/>
                <w:highlight w:val="none"/>
                <w:lang w:eastAsia="zh-CN"/>
                <w14:textFill>
                  <w14:solidFill>
                    <w14:schemeClr w14:val="tx1"/>
                  </w14:solidFill>
                </w14:textFill>
              </w:rPr>
            </w:pPr>
            <w:r>
              <w:rPr>
                <w:rFonts w:hint="eastAsia" w:ascii="仿宋" w:hAnsi="仿宋" w:eastAsia="仿宋" w:cs="仿宋"/>
                <w:color w:val="000000" w:themeColor="text1"/>
                <w:kern w:val="0"/>
                <w:sz w:val="20"/>
                <w:highlight w:val="none"/>
                <w:lang w:val="en-US" w:eastAsia="zh-CN"/>
                <w14:textFill>
                  <w14:solidFill>
                    <w14:schemeClr w14:val="tx1"/>
                  </w14:solidFill>
                </w14:textFill>
              </w:rPr>
              <w:t>4</w:t>
            </w:r>
          </w:p>
        </w:tc>
        <w:tc>
          <w:tcPr>
            <w:tcW w:w="34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360" w:lineRule="exact"/>
              <w:jc w:val="left"/>
              <w:textAlignment w:val="center"/>
              <w:rPr>
                <w:rFonts w:hint="eastAsia" w:ascii="仿宋" w:hAnsi="仿宋" w:eastAsia="仿宋" w:cs="仿宋"/>
                <w:color w:val="000000" w:themeColor="text1"/>
                <w:kern w:val="0"/>
                <w:sz w:val="20"/>
                <w:highlight w:val="none"/>
                <w:lang w:eastAsia="zh-CN" w:bidi="ar"/>
                <w14:textFill>
                  <w14:solidFill>
                    <w14:schemeClr w14:val="tx1"/>
                  </w14:solidFill>
                </w14:textFill>
              </w:rPr>
            </w:pPr>
            <w:r>
              <w:rPr>
                <w:rFonts w:hint="eastAsia" w:ascii="仿宋" w:hAnsi="仿宋" w:eastAsia="仿宋" w:cs="仿宋"/>
                <w:color w:val="000000" w:themeColor="text1"/>
                <w:kern w:val="0"/>
                <w:sz w:val="20"/>
                <w:highlight w:val="none"/>
                <w:lang w:eastAsia="zh-CN" w:bidi="ar"/>
                <w14:textFill>
                  <w14:solidFill>
                    <w14:schemeClr w14:val="tx1"/>
                  </w14:solidFill>
                </w14:textFill>
              </w:rPr>
              <w:t>依法限制生产，禁止排放污染物</w:t>
            </w:r>
          </w:p>
        </w:tc>
        <w:tc>
          <w:tcPr>
            <w:tcW w:w="37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360" w:lineRule="exact"/>
              <w:jc w:val="left"/>
              <w:textAlignment w:val="center"/>
              <w:rPr>
                <w:rFonts w:hint="eastAsia" w:ascii="仿宋" w:hAnsi="仿宋" w:eastAsia="仿宋" w:cs="仿宋"/>
                <w:color w:val="000000" w:themeColor="text1"/>
                <w:kern w:val="0"/>
                <w:sz w:val="20"/>
                <w:highlight w:val="none"/>
                <w:lang w:eastAsia="zh-CN" w:bidi="ar"/>
                <w14:textFill>
                  <w14:solidFill>
                    <w14:schemeClr w14:val="tx1"/>
                  </w14:solidFill>
                </w14:textFill>
              </w:rPr>
            </w:pPr>
            <w:r>
              <w:rPr>
                <w:rFonts w:hint="eastAsia" w:ascii="仿宋" w:hAnsi="仿宋" w:eastAsia="仿宋" w:cs="仿宋"/>
                <w:color w:val="000000" w:themeColor="text1"/>
                <w:kern w:val="0"/>
                <w:sz w:val="20"/>
                <w:highlight w:val="none"/>
                <w:lang w:eastAsia="zh-CN" w:bidi="ar"/>
                <w14:textFill>
                  <w14:solidFill>
                    <w14:schemeClr w14:val="tx1"/>
                  </w14:solidFill>
                </w14:textFill>
              </w:rPr>
              <w:t>《陕西省实施&lt;中华人民共和国环境保护法&gt;办法》第二十五条、第三十三条第二款实行排污许可管理的企业事业单位和其他生产经营者未依法取得排污许可证排放污染物的</w:t>
            </w:r>
          </w:p>
        </w:tc>
        <w:tc>
          <w:tcPr>
            <w:tcW w:w="362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360" w:lineRule="exact"/>
              <w:jc w:val="left"/>
              <w:textAlignment w:val="center"/>
              <w:rPr>
                <w:rFonts w:hint="eastAsia" w:ascii="仿宋" w:hAnsi="仿宋" w:eastAsia="仿宋" w:cs="仿宋"/>
                <w:color w:val="000000" w:themeColor="text1"/>
                <w:kern w:val="0"/>
                <w:sz w:val="20"/>
                <w:highlight w:val="none"/>
                <w:lang w:eastAsia="zh-CN"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《陕西省实施&lt;中华人民共和国环境保护法&gt;办法》</w:t>
            </w:r>
            <w:r>
              <w:rPr>
                <w:rFonts w:hint="eastAsia" w:ascii="仿宋" w:hAnsi="仿宋" w:eastAsia="仿宋" w:cs="仿宋"/>
                <w:color w:val="000000" w:themeColor="text1"/>
                <w:kern w:val="0"/>
                <w:sz w:val="20"/>
                <w:highlight w:val="none"/>
                <w:lang w:eastAsia="zh-CN" w:bidi="ar"/>
                <w14:textFill>
                  <w14:solidFill>
                    <w14:schemeClr w14:val="tx1"/>
                  </w14:solidFill>
                </w14:textFill>
              </w:rPr>
              <w:t>第二十五条、</w:t>
            </w:r>
            <w:r>
              <w:rPr>
                <w:rFonts w:hint="eastAsia" w:ascii="仿宋" w:hAnsi="仿宋" w:eastAsia="仿宋" w:cs="仿宋"/>
                <w:color w:val="000000" w:themeColor="text1"/>
                <w:kern w:val="0"/>
                <w:sz w:val="20"/>
                <w:highlight w:val="none"/>
                <w:lang w:bidi="ar"/>
                <w14:textFill>
                  <w14:solidFill>
                    <w14:schemeClr w14:val="tx1"/>
                  </w14:solidFill>
                </w14:textFill>
              </w:rPr>
              <w:t>第三十三条</w:t>
            </w:r>
          </w:p>
        </w:tc>
        <w:tc>
          <w:tcPr>
            <w:tcW w:w="11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360" w:lineRule="exact"/>
              <w:jc w:val="center"/>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县级以上生态环境行政主管部门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7" w:hRule="atLeast"/>
          <w:jc w:val="center"/>
        </w:trPr>
        <w:tc>
          <w:tcPr>
            <w:tcW w:w="596" w:type="dxa"/>
            <w:vMerge w:val="restart"/>
            <w:tcBorders>
              <w:top w:val="nil"/>
              <w:left w:val="single" w:color="auto" w:sz="4" w:space="0"/>
              <w:right w:val="single" w:color="auto" w:sz="4" w:space="0"/>
            </w:tcBorders>
            <w:vAlign w:val="center"/>
          </w:tcPr>
          <w:p>
            <w:pPr>
              <w:widowControl/>
              <w:autoSpaceDE w:val="0"/>
              <w:spacing w:line="360" w:lineRule="exact"/>
              <w:jc w:val="center"/>
              <w:textAlignment w:val="center"/>
              <w:rPr>
                <w:rFonts w:ascii="仿宋" w:hAnsi="仿宋" w:eastAsia="仿宋" w:cs="仿宋"/>
                <w:color w:val="000000" w:themeColor="text1"/>
                <w:kern w:val="0"/>
                <w:sz w:val="20"/>
                <w:highlight w:val="none"/>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二</w:t>
            </w:r>
          </w:p>
        </w:tc>
        <w:tc>
          <w:tcPr>
            <w:tcW w:w="795" w:type="dxa"/>
            <w:vMerge w:val="restart"/>
            <w:tcBorders>
              <w:top w:val="nil"/>
              <w:left w:val="nil"/>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360" w:lineRule="exact"/>
              <w:jc w:val="center"/>
              <w:textAlignment w:val="center"/>
              <w:rPr>
                <w:rFonts w:ascii="仿宋" w:hAnsi="仿宋" w:eastAsia="仿宋" w:cs="仿宋"/>
                <w:color w:val="000000" w:themeColor="text1"/>
                <w:kern w:val="0"/>
                <w:sz w:val="20"/>
                <w:highlight w:val="none"/>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依法依规实施职业禁入或从业限制</w:t>
            </w:r>
          </w:p>
        </w:tc>
        <w:tc>
          <w:tcPr>
            <w:tcW w:w="4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360" w:lineRule="exact"/>
              <w:jc w:val="center"/>
              <w:textAlignment w:val="center"/>
              <w:rPr>
                <w:rFonts w:hint="eastAsia" w:ascii="仿宋" w:hAnsi="仿宋" w:eastAsia="仿宋" w:cs="仿宋"/>
                <w:color w:val="000000" w:themeColor="text1"/>
                <w:kern w:val="0"/>
                <w:sz w:val="20"/>
                <w:highlight w:val="none"/>
                <w:lang w:eastAsia="zh-CN" w:bidi="ar"/>
                <w14:textFill>
                  <w14:solidFill>
                    <w14:schemeClr w14:val="tx1"/>
                  </w14:solidFill>
                </w14:textFill>
              </w:rPr>
            </w:pPr>
            <w:r>
              <w:rPr>
                <w:rFonts w:hint="eastAsia" w:ascii="仿宋" w:hAnsi="仿宋" w:eastAsia="仿宋" w:cs="仿宋"/>
                <w:color w:val="000000" w:themeColor="text1"/>
                <w:kern w:val="0"/>
                <w:sz w:val="20"/>
                <w:highlight w:val="none"/>
                <w:lang w:val="en-US" w:eastAsia="zh-CN" w:bidi="ar"/>
                <w14:textFill>
                  <w14:solidFill>
                    <w14:schemeClr w14:val="tx1"/>
                  </w14:solidFill>
                </w14:textFill>
              </w:rPr>
              <w:t>5</w:t>
            </w:r>
          </w:p>
        </w:tc>
        <w:tc>
          <w:tcPr>
            <w:tcW w:w="34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360" w:lineRule="exact"/>
              <w:jc w:val="lef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禁止其在一定期限内担任相关职务或者从事相关业务活动</w:t>
            </w:r>
          </w:p>
        </w:tc>
        <w:tc>
          <w:tcPr>
            <w:tcW w:w="37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360" w:lineRule="exact"/>
              <w:jc w:val="left"/>
              <w:textAlignment w:val="center"/>
              <w:rPr>
                <w:rFonts w:hint="eastAsia" w:ascii="仿宋" w:hAnsi="仿宋" w:eastAsia="仿宋" w:cs="仿宋"/>
                <w:color w:val="000000" w:themeColor="text1"/>
                <w:kern w:val="0"/>
                <w:sz w:val="20"/>
                <w:highlight w:val="none"/>
                <w:lang w:eastAsia="zh-CN" w:bidi="ar"/>
                <w14:textFill>
                  <w14:solidFill>
                    <w14:schemeClr w14:val="tx1"/>
                  </w14:solidFill>
                </w14:textFill>
              </w:rPr>
            </w:pPr>
            <w:r>
              <w:rPr>
                <w:rFonts w:hint="eastAsia" w:ascii="仿宋" w:hAnsi="仿宋" w:eastAsia="仿宋" w:cs="仿宋"/>
                <w:color w:val="000000" w:themeColor="text1"/>
                <w:sz w:val="20"/>
                <w:highlight w:val="none"/>
                <w:lang w:eastAsia="zh-CN" w:bidi="ar"/>
                <w14:textFill>
                  <w14:solidFill>
                    <w14:schemeClr w14:val="tx1"/>
                  </w14:solidFill>
                </w14:textFill>
              </w:rPr>
              <w:t>有《陕西省地方金融条例》第五十六条规定，地方金融组织负有责任的董事、监事、高级管理人员、实际控制人、法定代表人和其他直接责任人员且情节严重的</w:t>
            </w:r>
          </w:p>
        </w:tc>
        <w:tc>
          <w:tcPr>
            <w:tcW w:w="362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360" w:lineRule="exact"/>
              <w:jc w:val="lef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sz w:val="20"/>
                <w:highlight w:val="none"/>
                <w:lang w:bidi="ar"/>
                <w14:textFill>
                  <w14:solidFill>
                    <w14:schemeClr w14:val="tx1"/>
                  </w14:solidFill>
                </w14:textFill>
              </w:rPr>
              <w:t>《陕西省地方金融条例》第五十六条</w:t>
            </w:r>
          </w:p>
        </w:tc>
        <w:tc>
          <w:tcPr>
            <w:tcW w:w="11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360" w:lineRule="exact"/>
              <w:jc w:val="center"/>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sz w:val="20"/>
                <w:highlight w:val="none"/>
                <w:lang w:bidi="ar"/>
                <w14:textFill>
                  <w14:solidFill>
                    <w14:schemeClr w14:val="tx1"/>
                  </w14:solidFill>
                </w14:textFill>
              </w:rPr>
              <w:t>地方金融监督管理部门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96" w:type="dxa"/>
            <w:vMerge w:val="continue"/>
            <w:tcBorders>
              <w:left w:val="single" w:color="auto" w:sz="4" w:space="0"/>
              <w:right w:val="single" w:color="auto" w:sz="4" w:space="0"/>
            </w:tcBorders>
            <w:vAlign w:val="center"/>
          </w:tcPr>
          <w:p>
            <w:pPr>
              <w:spacing w:line="360" w:lineRule="exact"/>
              <w:jc w:val="center"/>
              <w:rPr>
                <w:rFonts w:ascii="仿宋" w:hAnsi="仿宋" w:eastAsia="仿宋" w:cs="仿宋"/>
                <w:color w:val="000000" w:themeColor="text1"/>
                <w:sz w:val="20"/>
                <w:highlight w:val="none"/>
                <w14:textFill>
                  <w14:solidFill>
                    <w14:schemeClr w14:val="tx1"/>
                  </w14:solidFill>
                </w14:textFill>
              </w:rPr>
            </w:pPr>
          </w:p>
        </w:tc>
        <w:tc>
          <w:tcPr>
            <w:tcW w:w="795" w:type="dxa"/>
            <w:vMerge w:val="continue"/>
            <w:tcBorders>
              <w:left w:val="nil"/>
              <w:right w:val="single" w:color="auto" w:sz="4" w:space="0"/>
            </w:tcBorders>
            <w:vAlign w:val="center"/>
          </w:tcPr>
          <w:p>
            <w:pPr>
              <w:spacing w:line="360" w:lineRule="exact"/>
              <w:jc w:val="center"/>
              <w:rPr>
                <w:rFonts w:ascii="仿宋" w:hAnsi="仿宋" w:eastAsia="仿宋" w:cs="仿宋"/>
                <w:color w:val="000000" w:themeColor="text1"/>
                <w:sz w:val="20"/>
                <w:highlight w:val="none"/>
                <w14:textFill>
                  <w14:solidFill>
                    <w14:schemeClr w14:val="tx1"/>
                  </w14:solidFill>
                </w14:textFill>
              </w:rPr>
            </w:pPr>
          </w:p>
        </w:tc>
        <w:tc>
          <w:tcPr>
            <w:tcW w:w="405" w:type="dxa"/>
            <w:tcBorders>
              <w:top w:val="single" w:color="auto" w:sz="4" w:space="0"/>
              <w:left w:val="nil"/>
              <w:bottom w:val="single" w:color="auto" w:sz="4" w:space="0"/>
              <w:right w:val="single" w:color="auto" w:sz="4" w:space="0"/>
            </w:tcBorders>
            <w:vAlign w:val="center"/>
          </w:tcPr>
          <w:p>
            <w:pPr>
              <w:widowControl/>
              <w:spacing w:line="360" w:lineRule="exact"/>
              <w:jc w:val="center"/>
              <w:textAlignment w:val="center"/>
              <w:rPr>
                <w:rFonts w:hint="eastAsia" w:ascii="仿宋" w:hAnsi="仿宋" w:eastAsia="仿宋" w:cs="仿宋"/>
                <w:color w:val="000000" w:themeColor="text1"/>
                <w:kern w:val="0"/>
                <w:sz w:val="20"/>
                <w:highlight w:val="none"/>
                <w:lang w:eastAsia="zh-CN" w:bidi="ar"/>
                <w14:textFill>
                  <w14:solidFill>
                    <w14:schemeClr w14:val="tx1"/>
                  </w14:solidFill>
                </w14:textFill>
              </w:rPr>
            </w:pPr>
            <w:r>
              <w:rPr>
                <w:rFonts w:hint="eastAsia" w:ascii="仿宋" w:hAnsi="仿宋" w:eastAsia="仿宋" w:cs="仿宋"/>
                <w:color w:val="000000" w:themeColor="text1"/>
                <w:kern w:val="0"/>
                <w:sz w:val="20"/>
                <w:highlight w:val="none"/>
                <w:lang w:val="en-US" w:eastAsia="zh-CN" w:bidi="ar"/>
                <w14:textFill>
                  <w14:solidFill>
                    <w14:schemeClr w14:val="tx1"/>
                  </w14:solidFill>
                </w14:textFill>
              </w:rPr>
              <w:t>6</w:t>
            </w:r>
          </w:p>
        </w:tc>
        <w:tc>
          <w:tcPr>
            <w:tcW w:w="3435" w:type="dxa"/>
            <w:tcBorders>
              <w:top w:val="single" w:color="auto" w:sz="4" w:space="0"/>
              <w:left w:val="nil"/>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依法停止其广告业务</w:t>
            </w:r>
          </w:p>
        </w:tc>
        <w:tc>
          <w:tcPr>
            <w:tcW w:w="3720" w:type="dxa"/>
            <w:tcBorders>
              <w:top w:val="single" w:color="auto" w:sz="4" w:space="0"/>
              <w:left w:val="nil"/>
              <w:bottom w:val="single" w:color="auto" w:sz="4" w:space="0"/>
              <w:right w:val="single" w:color="auto" w:sz="4" w:space="0"/>
            </w:tcBorders>
            <w:vAlign w:val="center"/>
          </w:tcPr>
          <w:p>
            <w:pPr>
              <w:widowControl/>
              <w:spacing w:line="30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违反《陕西省保健用品管理条例》第四十八条规定，利用广告对保健用品做虚假、夸大宣传或者涉及治疗疾病内容且情节严重的广告经营者、广告发布者</w:t>
            </w:r>
          </w:p>
        </w:tc>
        <w:tc>
          <w:tcPr>
            <w:tcW w:w="3628" w:type="dxa"/>
            <w:tcBorders>
              <w:top w:val="single" w:color="auto" w:sz="4" w:space="0"/>
              <w:left w:val="nil"/>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《陕西省保健用品管理条例》第四十八条</w:t>
            </w:r>
          </w:p>
        </w:tc>
        <w:tc>
          <w:tcPr>
            <w:tcW w:w="1107" w:type="dxa"/>
            <w:tcBorders>
              <w:top w:val="single" w:color="auto" w:sz="4" w:space="0"/>
              <w:left w:val="nil"/>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县级以上市场监督管理部门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96" w:type="dxa"/>
            <w:tcBorders>
              <w:left w:val="single" w:color="auto" w:sz="4" w:space="0"/>
              <w:bottom w:val="single" w:color="auto" w:sz="4" w:space="0"/>
              <w:right w:val="single" w:color="auto" w:sz="4" w:space="0"/>
            </w:tcBorders>
            <w:vAlign w:val="center"/>
          </w:tcPr>
          <w:p>
            <w:pPr>
              <w:widowControl/>
              <w:autoSpaceDE w:val="0"/>
              <w:spacing w:line="320" w:lineRule="exact"/>
              <w:jc w:val="center"/>
              <w:textAlignment w:val="center"/>
              <w:rPr>
                <w:rFonts w:ascii="仿宋_GB2312" w:hAnsi="Calibri" w:cs="仿宋_GB2312"/>
                <w:color w:val="000000" w:themeColor="text1"/>
                <w:kern w:val="0"/>
                <w:sz w:val="18"/>
                <w:szCs w:val="18"/>
                <w:highlight w:val="none"/>
                <w:lang w:bidi="ar"/>
                <w14:textFill>
                  <w14:solidFill>
                    <w14:schemeClr w14:val="tx1"/>
                  </w14:solidFill>
                </w14:textFill>
              </w:rPr>
            </w:pPr>
            <w:r>
              <w:rPr>
                <w:rFonts w:hint="eastAsia" w:ascii="仿宋_GB2312" w:hAnsi="Calibri" w:cs="仿宋_GB2312"/>
                <w:color w:val="000000" w:themeColor="text1"/>
                <w:kern w:val="0"/>
                <w:sz w:val="18"/>
                <w:szCs w:val="18"/>
                <w:highlight w:val="none"/>
                <w:lang w:bidi="ar"/>
                <w14:textFill>
                  <w14:solidFill>
                    <w14:schemeClr w14:val="tx1"/>
                  </w14:solidFill>
                </w14:textFill>
              </w:rPr>
              <w:t>三</w:t>
            </w:r>
          </w:p>
        </w:tc>
        <w:tc>
          <w:tcPr>
            <w:tcW w:w="795" w:type="dxa"/>
            <w:tcBorders>
              <w:left w:val="nil"/>
              <w:bottom w:val="single" w:color="auto" w:sz="4" w:space="0"/>
              <w:right w:val="single" w:color="auto" w:sz="4" w:space="0"/>
            </w:tcBorders>
            <w:vAlign w:val="center"/>
          </w:tcPr>
          <w:p>
            <w:pPr>
              <w:widowControl/>
              <w:autoSpaceDE w:val="0"/>
              <w:spacing w:line="320" w:lineRule="exact"/>
              <w:jc w:val="center"/>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依法依规限制相关消费行为</w:t>
            </w:r>
          </w:p>
        </w:tc>
        <w:tc>
          <w:tcPr>
            <w:tcW w:w="405" w:type="dxa"/>
            <w:tcBorders>
              <w:top w:val="single" w:color="auto" w:sz="4" w:space="0"/>
              <w:left w:val="nil"/>
              <w:bottom w:val="single" w:color="auto" w:sz="4" w:space="0"/>
              <w:right w:val="single" w:color="auto" w:sz="4" w:space="0"/>
            </w:tcBorders>
            <w:vAlign w:val="center"/>
          </w:tcPr>
          <w:p>
            <w:pPr>
              <w:spacing w:line="360" w:lineRule="exact"/>
              <w:jc w:val="center"/>
              <w:rPr>
                <w:rFonts w:hint="default" w:ascii="仿宋" w:hAnsi="仿宋" w:eastAsia="仿宋" w:cs="仿宋"/>
                <w:color w:val="000000" w:themeColor="text1"/>
                <w:kern w:val="0"/>
                <w:sz w:val="20"/>
                <w:highlight w:val="none"/>
                <w:lang w:val="en-US" w:eastAsia="zh-CN" w:bidi="ar"/>
                <w14:textFill>
                  <w14:solidFill>
                    <w14:schemeClr w14:val="tx1"/>
                  </w14:solidFill>
                </w14:textFill>
              </w:rPr>
            </w:pPr>
            <w:r>
              <w:rPr>
                <w:rFonts w:hint="eastAsia" w:ascii="仿宋" w:hAnsi="仿宋" w:eastAsia="仿宋" w:cs="仿宋"/>
                <w:color w:val="000000" w:themeColor="text1"/>
                <w:kern w:val="0"/>
                <w:sz w:val="20"/>
                <w:highlight w:val="none"/>
                <w:lang w:val="en-US" w:eastAsia="zh-CN" w:bidi="ar"/>
                <w14:textFill>
                  <w14:solidFill>
                    <w14:schemeClr w14:val="tx1"/>
                  </w14:solidFill>
                </w14:textFill>
              </w:rPr>
              <w:t>7</w:t>
            </w:r>
          </w:p>
        </w:tc>
        <w:tc>
          <w:tcPr>
            <w:tcW w:w="3435" w:type="dxa"/>
            <w:tcBorders>
              <w:top w:val="single" w:color="auto" w:sz="4" w:space="0"/>
              <w:left w:val="nil"/>
              <w:bottom w:val="single" w:color="auto" w:sz="4" w:space="0"/>
              <w:right w:val="single" w:color="auto" w:sz="4" w:space="0"/>
            </w:tcBorders>
            <w:vAlign w:val="center"/>
          </w:tcPr>
          <w:p>
            <w:pPr>
              <w:widowControl/>
              <w:spacing w:line="30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应当采取措施限制该企业及其主要经营管理者以单位资产实施高额消费</w:t>
            </w:r>
          </w:p>
        </w:tc>
        <w:tc>
          <w:tcPr>
            <w:tcW w:w="3720"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有《陕西省公共信用信息条例》第十七条第一项、第二项、第三项规定</w:t>
            </w:r>
            <w:r>
              <w:rPr>
                <w:rFonts w:hint="eastAsia" w:ascii="仿宋" w:hAnsi="仿宋" w:eastAsia="仿宋" w:cs="仿宋"/>
                <w:color w:val="000000" w:themeColor="text1"/>
                <w:kern w:val="0"/>
                <w:sz w:val="20"/>
                <w:highlight w:val="none"/>
                <w:lang w:eastAsia="zh-CN" w:bidi="ar"/>
                <w14:textFill>
                  <w14:solidFill>
                    <w14:schemeClr w14:val="tx1"/>
                  </w14:solidFill>
                </w14:textFill>
              </w:rPr>
              <w:t>，</w:t>
            </w:r>
            <w:r>
              <w:rPr>
                <w:rFonts w:hint="eastAsia" w:ascii="仿宋" w:hAnsi="仿宋" w:eastAsia="仿宋" w:cs="仿宋"/>
                <w:color w:val="000000" w:themeColor="text1"/>
                <w:kern w:val="0"/>
                <w:sz w:val="20"/>
                <w:highlight w:val="none"/>
                <w:lang w:bidi="ar"/>
                <w14:textFill>
                  <w14:solidFill>
                    <w14:schemeClr w14:val="tx1"/>
                  </w14:solidFill>
                </w14:textFill>
              </w:rPr>
              <w:t>公共信用信息工作机构征集的企业提示信息中有不良记录的企业</w:t>
            </w:r>
          </w:p>
        </w:tc>
        <w:tc>
          <w:tcPr>
            <w:tcW w:w="3628" w:type="dxa"/>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《陕西省公共信用信息条例》第十七条、第三十二条</w:t>
            </w:r>
          </w:p>
        </w:tc>
        <w:tc>
          <w:tcPr>
            <w:tcW w:w="1107" w:type="dxa"/>
            <w:tcBorders>
              <w:top w:val="single" w:color="auto" w:sz="4" w:space="0"/>
              <w:left w:val="nil"/>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行政机关或者司法机关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0" w:hRule="atLeast"/>
          <w:jc w:val="center"/>
        </w:trPr>
        <w:tc>
          <w:tcPr>
            <w:tcW w:w="596" w:type="dxa"/>
            <w:vMerge w:val="restart"/>
            <w:tcBorders>
              <w:left w:val="single" w:color="auto" w:sz="4" w:space="0"/>
              <w:right w:val="single" w:color="auto" w:sz="4" w:space="0"/>
            </w:tcBorders>
            <w:vAlign w:val="center"/>
          </w:tcPr>
          <w:p>
            <w:pPr>
              <w:spacing w:line="300" w:lineRule="exact"/>
              <w:jc w:val="center"/>
              <w:rPr>
                <w:rFonts w:ascii="仿宋_GB2312" w:hAnsi="Calibri" w:cs="仿宋_GB2312"/>
                <w:color w:val="000000" w:themeColor="text1"/>
                <w:kern w:val="0"/>
                <w:sz w:val="18"/>
                <w:szCs w:val="18"/>
                <w:highlight w:val="none"/>
                <w:lang w:bidi="ar"/>
                <w14:textFill>
                  <w14:solidFill>
                    <w14:schemeClr w14:val="tx1"/>
                  </w14:solidFill>
                </w14:textFill>
              </w:rPr>
            </w:pPr>
            <w:r>
              <w:rPr>
                <w:rFonts w:hint="eastAsia" w:ascii="仿宋_GB2312" w:hAnsi="Calibri" w:cs="仿宋_GB2312"/>
                <w:color w:val="000000" w:themeColor="text1"/>
                <w:kern w:val="0"/>
                <w:sz w:val="18"/>
                <w:szCs w:val="18"/>
                <w:highlight w:val="none"/>
                <w:lang w:bidi="ar"/>
                <w14:textFill>
                  <w14:solidFill>
                    <w14:schemeClr w14:val="tx1"/>
                  </w14:solidFill>
                </w14:textFill>
              </w:rPr>
              <w:t>四</w:t>
            </w:r>
          </w:p>
        </w:tc>
        <w:tc>
          <w:tcPr>
            <w:tcW w:w="795" w:type="dxa"/>
            <w:vMerge w:val="restart"/>
            <w:tcBorders>
              <w:left w:val="nil"/>
              <w:right w:val="single" w:color="auto" w:sz="4" w:space="0"/>
            </w:tcBorders>
            <w:vAlign w:val="center"/>
          </w:tcPr>
          <w:p>
            <w:pPr>
              <w:spacing w:line="340" w:lineRule="exact"/>
              <w:jc w:val="center"/>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依法依规限制申请财政性资金项目</w:t>
            </w:r>
          </w:p>
        </w:tc>
        <w:tc>
          <w:tcPr>
            <w:tcW w:w="405" w:type="dxa"/>
            <w:tcBorders>
              <w:top w:val="single" w:color="auto" w:sz="4" w:space="0"/>
              <w:left w:val="nil"/>
              <w:bottom w:val="single" w:color="auto" w:sz="4" w:space="0"/>
              <w:right w:val="single" w:color="auto" w:sz="4" w:space="0"/>
            </w:tcBorders>
            <w:vAlign w:val="center"/>
          </w:tcPr>
          <w:p>
            <w:pPr>
              <w:autoSpaceDE w:val="0"/>
              <w:spacing w:line="360" w:lineRule="exact"/>
              <w:jc w:val="center"/>
              <w:rPr>
                <w:rFonts w:hint="default" w:ascii="仿宋" w:hAnsi="仿宋" w:eastAsia="仿宋" w:cs="仿宋"/>
                <w:color w:val="000000" w:themeColor="text1"/>
                <w:kern w:val="0"/>
                <w:sz w:val="20"/>
                <w:highlight w:val="none"/>
                <w:lang w:val="en-US" w:eastAsia="zh-CN" w:bidi="ar"/>
                <w14:textFill>
                  <w14:solidFill>
                    <w14:schemeClr w14:val="tx1"/>
                  </w14:solidFill>
                </w14:textFill>
              </w:rPr>
            </w:pPr>
            <w:r>
              <w:rPr>
                <w:rFonts w:hint="eastAsia" w:ascii="仿宋" w:hAnsi="仿宋" w:eastAsia="仿宋" w:cs="仿宋"/>
                <w:color w:val="000000" w:themeColor="text1"/>
                <w:kern w:val="0"/>
                <w:sz w:val="20"/>
                <w:highlight w:val="none"/>
                <w:lang w:val="en-US" w:eastAsia="zh-CN" w:bidi="ar"/>
                <w14:textFill>
                  <w14:solidFill>
                    <w14:schemeClr w14:val="tx1"/>
                  </w14:solidFill>
                </w14:textFill>
              </w:rPr>
              <w:t>8</w:t>
            </w:r>
          </w:p>
        </w:tc>
        <w:tc>
          <w:tcPr>
            <w:tcW w:w="3435" w:type="dxa"/>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向社会公布其违法行为，禁止其在一定期限内申请国家、省、市科学技术计划项目</w:t>
            </w:r>
          </w:p>
        </w:tc>
        <w:tc>
          <w:tcPr>
            <w:tcW w:w="3720" w:type="dxa"/>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违反《西安市科学技术进步条例》第四十七条规定，在科学技术活动中弄虚作假且情节严重的科学技术人员</w:t>
            </w:r>
          </w:p>
        </w:tc>
        <w:tc>
          <w:tcPr>
            <w:tcW w:w="3628" w:type="dxa"/>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《西安市科学技术进步条例》第四十七条</w:t>
            </w:r>
          </w:p>
        </w:tc>
        <w:tc>
          <w:tcPr>
            <w:tcW w:w="1107" w:type="dxa"/>
            <w:tcBorders>
              <w:top w:val="single" w:color="auto" w:sz="4" w:space="0"/>
              <w:left w:val="nil"/>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西安市所在单位或者单位主管机关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5" w:hRule="atLeast"/>
          <w:jc w:val="center"/>
        </w:trPr>
        <w:tc>
          <w:tcPr>
            <w:tcW w:w="596" w:type="dxa"/>
            <w:vMerge w:val="continue"/>
            <w:tcBorders>
              <w:left w:val="single" w:color="auto" w:sz="4" w:space="0"/>
              <w:right w:val="single" w:color="auto" w:sz="4" w:space="0"/>
            </w:tcBorders>
            <w:vAlign w:val="center"/>
          </w:tcPr>
          <w:p>
            <w:pPr>
              <w:spacing w:line="300" w:lineRule="exact"/>
              <w:jc w:val="center"/>
              <w:rPr>
                <w:rFonts w:ascii="仿宋_GB2312" w:hAnsi="Calibri" w:cs="仿宋_GB2312"/>
                <w:color w:val="000000" w:themeColor="text1"/>
                <w:kern w:val="0"/>
                <w:sz w:val="18"/>
                <w:szCs w:val="18"/>
                <w:highlight w:val="none"/>
                <w:lang w:bidi="ar"/>
                <w14:textFill>
                  <w14:solidFill>
                    <w14:schemeClr w14:val="tx1"/>
                  </w14:solidFill>
                </w14:textFill>
              </w:rPr>
            </w:pPr>
          </w:p>
        </w:tc>
        <w:tc>
          <w:tcPr>
            <w:tcW w:w="795" w:type="dxa"/>
            <w:vMerge w:val="continue"/>
            <w:tcBorders>
              <w:left w:val="nil"/>
              <w:right w:val="single" w:color="auto" w:sz="4" w:space="0"/>
            </w:tcBorders>
            <w:vAlign w:val="center"/>
          </w:tcPr>
          <w:p>
            <w:pPr>
              <w:spacing w:line="360" w:lineRule="exact"/>
              <w:jc w:val="center"/>
              <w:rPr>
                <w:rFonts w:ascii="仿宋" w:hAnsi="仿宋" w:eastAsia="仿宋" w:cs="仿宋"/>
                <w:color w:val="000000" w:themeColor="text1"/>
                <w:sz w:val="20"/>
                <w:highlight w:val="none"/>
                <w14:textFill>
                  <w14:solidFill>
                    <w14:schemeClr w14:val="tx1"/>
                  </w14:solidFill>
                </w14:textFill>
              </w:rPr>
            </w:pPr>
          </w:p>
        </w:tc>
        <w:tc>
          <w:tcPr>
            <w:tcW w:w="405" w:type="dxa"/>
            <w:tcBorders>
              <w:top w:val="single" w:color="auto" w:sz="4" w:space="0"/>
              <w:left w:val="nil"/>
              <w:bottom w:val="single" w:color="auto" w:sz="4" w:space="0"/>
              <w:right w:val="single" w:color="auto" w:sz="4" w:space="0"/>
            </w:tcBorders>
            <w:vAlign w:val="center"/>
          </w:tcPr>
          <w:p>
            <w:pPr>
              <w:autoSpaceDE w:val="0"/>
              <w:spacing w:line="360" w:lineRule="exact"/>
              <w:jc w:val="center"/>
              <w:rPr>
                <w:rFonts w:hint="default" w:ascii="仿宋" w:hAnsi="仿宋" w:eastAsia="仿宋" w:cs="仿宋"/>
                <w:color w:val="000000" w:themeColor="text1"/>
                <w:kern w:val="0"/>
                <w:sz w:val="20"/>
                <w:highlight w:val="none"/>
                <w:lang w:val="en-US" w:eastAsia="zh-CN" w:bidi="ar"/>
                <w14:textFill>
                  <w14:solidFill>
                    <w14:schemeClr w14:val="tx1"/>
                  </w14:solidFill>
                </w14:textFill>
              </w:rPr>
            </w:pPr>
            <w:r>
              <w:rPr>
                <w:rFonts w:hint="eastAsia" w:ascii="仿宋" w:hAnsi="仿宋" w:eastAsia="仿宋" w:cs="仿宋"/>
                <w:color w:val="000000" w:themeColor="text1"/>
                <w:kern w:val="0"/>
                <w:sz w:val="20"/>
                <w:highlight w:val="none"/>
                <w:lang w:val="en-US" w:eastAsia="zh-CN" w:bidi="ar"/>
                <w14:textFill>
                  <w14:solidFill>
                    <w14:schemeClr w14:val="tx1"/>
                  </w14:solidFill>
                </w14:textFill>
              </w:rPr>
              <w:t>9</w:t>
            </w:r>
          </w:p>
        </w:tc>
        <w:tc>
          <w:tcPr>
            <w:tcW w:w="3435" w:type="dxa"/>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lang w:eastAsia="zh-CN"/>
                <w14:textFill>
                  <w14:solidFill>
                    <w14:schemeClr w14:val="tx1"/>
                  </w14:solidFill>
                </w14:textFill>
              </w:rPr>
              <w:t>在一定期限内</w:t>
            </w:r>
            <w:r>
              <w:rPr>
                <w:rFonts w:hint="eastAsia" w:ascii="仿宋" w:hAnsi="仿宋" w:eastAsia="仿宋" w:cs="仿宋"/>
                <w:color w:val="000000" w:themeColor="text1"/>
                <w:sz w:val="20"/>
                <w:highlight w:val="none"/>
                <w14:textFill>
                  <w14:solidFill>
                    <w14:schemeClr w14:val="tx1"/>
                  </w14:solidFill>
                </w14:textFill>
              </w:rPr>
              <w:t>取消其申报科学技术计划项目、科学技术基金项目</w:t>
            </w:r>
          </w:p>
        </w:tc>
        <w:tc>
          <w:tcPr>
            <w:tcW w:w="3720" w:type="dxa"/>
            <w:tcBorders>
              <w:top w:val="single" w:color="auto" w:sz="4" w:space="0"/>
              <w:left w:val="nil"/>
              <w:bottom w:val="single" w:color="auto" w:sz="4" w:space="0"/>
              <w:right w:val="single" w:color="auto" w:sz="4" w:space="0"/>
            </w:tcBorders>
            <w:vAlign w:val="center"/>
          </w:tcPr>
          <w:p>
            <w:pPr>
              <w:spacing w:line="320" w:lineRule="exact"/>
              <w:jc w:val="left"/>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《陕西省科学技术进步条例》第四十三条，在科学技术活动中弄虚作假，获取或者协助他人获取科学技术计划项目、科学技术基金项目、科学技术奖励和其他优惠待遇</w:t>
            </w:r>
            <w:r>
              <w:rPr>
                <w:rFonts w:hint="eastAsia" w:ascii="仿宋" w:hAnsi="仿宋" w:eastAsia="仿宋" w:cs="仿宋"/>
                <w:color w:val="000000" w:themeColor="text1"/>
                <w:sz w:val="20"/>
                <w:highlight w:val="none"/>
                <w:lang w:eastAsia="zh-CN"/>
                <w14:textFill>
                  <w14:solidFill>
                    <w14:schemeClr w14:val="tx1"/>
                  </w14:solidFill>
                </w14:textFill>
              </w:rPr>
              <w:t>，</w:t>
            </w:r>
            <w:r>
              <w:rPr>
                <w:rFonts w:hint="eastAsia" w:ascii="仿宋" w:hAnsi="仿宋" w:eastAsia="仿宋" w:cs="仿宋"/>
                <w:color w:val="000000" w:themeColor="text1"/>
                <w:sz w:val="20"/>
                <w:highlight w:val="none"/>
                <w14:textFill>
                  <w14:solidFill>
                    <w14:schemeClr w14:val="tx1"/>
                  </w14:solidFill>
                </w14:textFill>
              </w:rPr>
              <w:t>剽窃、篡改、假冒或者以其他方式侵害他人著作权、专利权、发现权、发明权和其他科学技术成果权的科学技术人员</w:t>
            </w:r>
          </w:p>
        </w:tc>
        <w:tc>
          <w:tcPr>
            <w:tcW w:w="3628" w:type="dxa"/>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《陕西省科学技术进步条例》第四十三条</w:t>
            </w:r>
          </w:p>
        </w:tc>
        <w:tc>
          <w:tcPr>
            <w:tcW w:w="1107"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 w:hAnsi="仿宋" w:eastAsia="仿宋" w:cs="仿宋"/>
                <w:color w:val="000000" w:themeColor="text1"/>
                <w:sz w:val="20"/>
                <w:highlight w:val="none"/>
                <w:lang w:eastAsia="zh-CN"/>
                <w14:textFill>
                  <w14:solidFill>
                    <w14:schemeClr w14:val="tx1"/>
                  </w14:solidFill>
                </w14:textFill>
              </w:rPr>
            </w:pPr>
            <w:r>
              <w:rPr>
                <w:rFonts w:hint="eastAsia" w:ascii="仿宋" w:hAnsi="仿宋" w:eastAsia="仿宋" w:cs="仿宋"/>
                <w:color w:val="000000" w:themeColor="text1"/>
                <w:sz w:val="20"/>
                <w:highlight w:val="none"/>
                <w:lang w:eastAsia="zh-CN"/>
                <w14:textFill>
                  <w14:solidFill>
                    <w14:schemeClr w14:val="tx1"/>
                  </w14:solidFill>
                </w14:textFill>
              </w:rPr>
              <w:t>有关行政主管部门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596" w:type="dxa"/>
            <w:vMerge w:val="continue"/>
            <w:tcBorders>
              <w:left w:val="single" w:color="auto" w:sz="4" w:space="0"/>
              <w:bottom w:val="single" w:color="auto" w:sz="4" w:space="0"/>
              <w:right w:val="single" w:color="auto" w:sz="4" w:space="0"/>
            </w:tcBorders>
            <w:vAlign w:val="center"/>
          </w:tcPr>
          <w:p>
            <w:pPr>
              <w:spacing w:line="300" w:lineRule="exact"/>
              <w:jc w:val="center"/>
              <w:rPr>
                <w:rFonts w:ascii="仿宋_GB2312" w:hAnsi="Calibri" w:cs="仿宋_GB2312"/>
                <w:color w:val="000000" w:themeColor="text1"/>
                <w:kern w:val="0"/>
                <w:sz w:val="18"/>
                <w:szCs w:val="18"/>
                <w:highlight w:val="none"/>
                <w:lang w:bidi="ar"/>
                <w14:textFill>
                  <w14:solidFill>
                    <w14:schemeClr w14:val="tx1"/>
                  </w14:solidFill>
                </w14:textFill>
              </w:rPr>
            </w:pPr>
          </w:p>
        </w:tc>
        <w:tc>
          <w:tcPr>
            <w:tcW w:w="795" w:type="dxa"/>
            <w:vMerge w:val="continue"/>
            <w:tcBorders>
              <w:left w:val="nil"/>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20"/>
                <w:highlight w:val="none"/>
                <w14:textFill>
                  <w14:solidFill>
                    <w14:schemeClr w14:val="tx1"/>
                  </w14:solidFill>
                </w14:textFill>
              </w:rPr>
            </w:pPr>
          </w:p>
        </w:tc>
        <w:tc>
          <w:tcPr>
            <w:tcW w:w="405" w:type="dxa"/>
            <w:tcBorders>
              <w:top w:val="single" w:color="auto" w:sz="4" w:space="0"/>
              <w:left w:val="nil"/>
              <w:bottom w:val="single" w:color="auto" w:sz="4" w:space="0"/>
              <w:right w:val="single" w:color="auto" w:sz="4" w:space="0"/>
            </w:tcBorders>
            <w:vAlign w:val="center"/>
          </w:tcPr>
          <w:p>
            <w:pPr>
              <w:autoSpaceDE w:val="0"/>
              <w:spacing w:line="360" w:lineRule="exact"/>
              <w:jc w:val="center"/>
              <w:rPr>
                <w:rFonts w:hint="default" w:ascii="仿宋" w:hAnsi="仿宋" w:eastAsia="仿宋" w:cs="仿宋"/>
                <w:color w:val="000000" w:themeColor="text1"/>
                <w:kern w:val="0"/>
                <w:sz w:val="20"/>
                <w:highlight w:val="none"/>
                <w:lang w:val="en-US" w:eastAsia="zh-CN" w:bidi="ar"/>
                <w14:textFill>
                  <w14:solidFill>
                    <w14:schemeClr w14:val="tx1"/>
                  </w14:solidFill>
                </w14:textFill>
              </w:rPr>
            </w:pPr>
            <w:r>
              <w:rPr>
                <w:rFonts w:hint="eastAsia" w:ascii="仿宋" w:hAnsi="仿宋" w:eastAsia="仿宋" w:cs="仿宋"/>
                <w:color w:val="000000" w:themeColor="text1"/>
                <w:kern w:val="0"/>
                <w:sz w:val="20"/>
                <w:highlight w:val="none"/>
                <w:lang w:val="en-US" w:eastAsia="zh-CN" w:bidi="ar"/>
                <w14:textFill>
                  <w14:solidFill>
                    <w14:schemeClr w14:val="tx1"/>
                  </w14:solidFill>
                </w14:textFill>
              </w:rPr>
              <w:t>10</w:t>
            </w:r>
          </w:p>
        </w:tc>
        <w:tc>
          <w:tcPr>
            <w:tcW w:w="3435" w:type="dxa"/>
            <w:tcBorders>
              <w:top w:val="single" w:color="auto" w:sz="4" w:space="0"/>
              <w:left w:val="nil"/>
              <w:bottom w:val="single" w:color="auto" w:sz="4" w:space="0"/>
              <w:right w:val="single" w:color="auto" w:sz="4" w:space="0"/>
            </w:tcBorders>
            <w:vAlign w:val="center"/>
          </w:tcPr>
          <w:p>
            <w:pPr>
              <w:spacing w:line="360" w:lineRule="exact"/>
              <w:jc w:val="left"/>
              <w:rPr>
                <w:rFonts w:hint="eastAsia" w:ascii="仿宋" w:hAnsi="仿宋" w:eastAsia="仿宋" w:cs="仿宋"/>
                <w:color w:val="000000" w:themeColor="text1"/>
                <w:sz w:val="20"/>
                <w:highlight w:val="none"/>
                <w:lang w:eastAsia="zh-CN"/>
                <w14:textFill>
                  <w14:solidFill>
                    <w14:schemeClr w14:val="tx1"/>
                  </w14:solidFill>
                </w14:textFill>
              </w:rPr>
            </w:pPr>
            <w:r>
              <w:rPr>
                <w:rFonts w:hint="eastAsia" w:ascii="仿宋" w:hAnsi="仿宋" w:eastAsia="仿宋" w:cs="仿宋"/>
                <w:color w:val="000000" w:themeColor="text1"/>
                <w:sz w:val="20"/>
                <w:highlight w:val="none"/>
                <w:lang w:eastAsia="zh-CN"/>
                <w14:textFill>
                  <w14:solidFill>
                    <w14:schemeClr w14:val="tx1"/>
                  </w14:solidFill>
                </w14:textFill>
              </w:rPr>
              <w:t>禁止其在一定期限内承担利用财政资金设立的科技项目</w:t>
            </w:r>
          </w:p>
        </w:tc>
        <w:tc>
          <w:tcPr>
            <w:tcW w:w="3720" w:type="dxa"/>
            <w:tcBorders>
              <w:top w:val="single" w:color="auto" w:sz="4" w:space="0"/>
              <w:left w:val="nil"/>
              <w:bottom w:val="single" w:color="auto" w:sz="4" w:space="0"/>
              <w:right w:val="single" w:color="auto" w:sz="4" w:space="0"/>
            </w:tcBorders>
            <w:vAlign w:val="center"/>
          </w:tcPr>
          <w:p>
            <w:pPr>
              <w:spacing w:line="320" w:lineRule="exact"/>
              <w:jc w:val="left"/>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《陕西省促进科技成果转化条例》第四十七条，利用财政资金设立的科技项目，未依照本条例规定提交科技报告、汇交科技成果和相关知识产权信息的且情节严重的承担者</w:t>
            </w:r>
          </w:p>
        </w:tc>
        <w:tc>
          <w:tcPr>
            <w:tcW w:w="3628" w:type="dxa"/>
            <w:tcBorders>
              <w:top w:val="single" w:color="auto" w:sz="4" w:space="0"/>
              <w:left w:val="nil"/>
              <w:bottom w:val="single" w:color="auto" w:sz="4" w:space="0"/>
              <w:right w:val="single" w:color="auto" w:sz="4" w:space="0"/>
            </w:tcBorders>
            <w:vAlign w:val="center"/>
          </w:tcPr>
          <w:p>
            <w:pPr>
              <w:spacing w:line="320" w:lineRule="exact"/>
              <w:jc w:val="left"/>
              <w:rPr>
                <w:rFonts w:hint="eastAsia" w:ascii="仿宋" w:hAnsi="仿宋" w:eastAsia="仿宋" w:cs="仿宋"/>
                <w:color w:val="000000" w:themeColor="text1"/>
                <w:sz w:val="20"/>
                <w:highlight w:val="none"/>
                <w:lang w:eastAsia="zh-CN"/>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《陕西省促进科技成果转化条例》第四十七条</w:t>
            </w:r>
          </w:p>
        </w:tc>
        <w:tc>
          <w:tcPr>
            <w:tcW w:w="1107" w:type="dxa"/>
            <w:tcBorders>
              <w:top w:val="single" w:color="auto" w:sz="4" w:space="0"/>
              <w:left w:val="nil"/>
              <w:bottom w:val="single" w:color="auto" w:sz="4" w:space="0"/>
              <w:right w:val="single" w:color="auto" w:sz="4" w:space="0"/>
            </w:tcBorders>
            <w:vAlign w:val="center"/>
          </w:tcPr>
          <w:p>
            <w:pPr>
              <w:spacing w:line="320" w:lineRule="exact"/>
              <w:jc w:val="center"/>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组织实施项目的政府有关部门、管理机构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0" w:hRule="atLeast"/>
          <w:jc w:val="center"/>
        </w:trPr>
        <w:tc>
          <w:tcPr>
            <w:tcW w:w="596" w:type="dxa"/>
            <w:vMerge w:val="restart"/>
            <w:tcBorders>
              <w:left w:val="single" w:color="auto" w:sz="4" w:space="0"/>
              <w:right w:val="single" w:color="auto" w:sz="4" w:space="0"/>
            </w:tcBorders>
            <w:vAlign w:val="center"/>
          </w:tcPr>
          <w:p>
            <w:pPr>
              <w:spacing w:line="360" w:lineRule="exact"/>
              <w:jc w:val="center"/>
              <w:rPr>
                <w:rFonts w:hint="eastAsia" w:ascii="仿宋" w:hAnsi="仿宋" w:eastAsia="仿宋" w:cs="仿宋"/>
                <w:color w:val="000000" w:themeColor="text1"/>
                <w:kern w:val="0"/>
                <w:sz w:val="20"/>
                <w:highlight w:val="none"/>
                <w:lang w:eastAsia="zh-CN" w:bidi="ar"/>
                <w14:textFill>
                  <w14:solidFill>
                    <w14:schemeClr w14:val="tx1"/>
                  </w14:solidFill>
                </w14:textFill>
              </w:rPr>
            </w:pPr>
            <w:r>
              <w:rPr>
                <w:rFonts w:hint="eastAsia" w:ascii="仿宋" w:hAnsi="仿宋" w:eastAsia="仿宋" w:cs="仿宋"/>
                <w:color w:val="000000" w:themeColor="text1"/>
                <w:kern w:val="0"/>
                <w:sz w:val="20"/>
                <w:highlight w:val="none"/>
                <w:lang w:eastAsia="zh-CN" w:bidi="ar"/>
                <w14:textFill>
                  <w14:solidFill>
                    <w14:schemeClr w14:val="tx1"/>
                  </w14:solidFill>
                </w14:textFill>
              </w:rPr>
              <w:t>五</w:t>
            </w:r>
          </w:p>
        </w:tc>
        <w:tc>
          <w:tcPr>
            <w:tcW w:w="795" w:type="dxa"/>
            <w:vMerge w:val="restart"/>
            <w:tcBorders>
              <w:left w:val="nil"/>
              <w:right w:val="single" w:color="auto" w:sz="4" w:space="0"/>
            </w:tcBorders>
            <w:vAlign w:val="center"/>
          </w:tcPr>
          <w:p>
            <w:pPr>
              <w:spacing w:line="360" w:lineRule="exact"/>
              <w:jc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依法依规限制享受优惠政策和便利措施</w:t>
            </w:r>
          </w:p>
        </w:tc>
        <w:tc>
          <w:tcPr>
            <w:tcW w:w="405" w:type="dxa"/>
            <w:tcBorders>
              <w:top w:val="single" w:color="auto" w:sz="4" w:space="0"/>
              <w:left w:val="nil"/>
              <w:bottom w:val="single" w:color="auto" w:sz="4" w:space="0"/>
              <w:right w:val="single" w:color="auto" w:sz="4" w:space="0"/>
            </w:tcBorders>
            <w:vAlign w:val="center"/>
          </w:tcPr>
          <w:p>
            <w:pPr>
              <w:autoSpaceDE w:val="0"/>
              <w:spacing w:line="360" w:lineRule="exact"/>
              <w:jc w:val="center"/>
              <w:rPr>
                <w:rFonts w:hint="default" w:ascii="仿宋" w:hAnsi="仿宋" w:eastAsia="仿宋" w:cs="仿宋"/>
                <w:color w:val="000000" w:themeColor="text1"/>
                <w:kern w:val="0"/>
                <w:sz w:val="20"/>
                <w:highlight w:val="none"/>
                <w:lang w:val="en-US" w:eastAsia="zh-CN" w:bidi="ar"/>
                <w14:textFill>
                  <w14:solidFill>
                    <w14:schemeClr w14:val="tx1"/>
                  </w14:solidFill>
                </w14:textFill>
              </w:rPr>
            </w:pPr>
            <w:r>
              <w:rPr>
                <w:rFonts w:hint="eastAsia" w:ascii="仿宋" w:hAnsi="仿宋" w:eastAsia="仿宋" w:cs="仿宋"/>
                <w:color w:val="000000" w:themeColor="text1"/>
                <w:kern w:val="0"/>
                <w:sz w:val="20"/>
                <w:highlight w:val="none"/>
                <w:lang w:val="en-US" w:eastAsia="zh-CN" w:bidi="ar"/>
                <w14:textFill>
                  <w14:solidFill>
                    <w14:schemeClr w14:val="tx1"/>
                  </w14:solidFill>
                </w14:textFill>
              </w:rPr>
              <w:t>11</w:t>
            </w:r>
          </w:p>
        </w:tc>
        <w:tc>
          <w:tcPr>
            <w:tcW w:w="3435" w:type="dxa"/>
            <w:tcBorders>
              <w:top w:val="single" w:color="auto" w:sz="4" w:space="0"/>
              <w:left w:val="nil"/>
              <w:bottom w:val="single" w:color="auto" w:sz="4" w:space="0"/>
              <w:right w:val="single" w:color="auto" w:sz="4" w:space="0"/>
            </w:tcBorders>
            <w:vAlign w:val="center"/>
          </w:tcPr>
          <w:p>
            <w:pPr>
              <w:spacing w:line="280" w:lineRule="exact"/>
              <w:jc w:val="left"/>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lang w:eastAsia="zh-CN"/>
                <w14:textFill>
                  <w14:solidFill>
                    <w14:schemeClr w14:val="tx1"/>
                  </w14:solidFill>
                </w14:textFill>
              </w:rPr>
              <w:t>一定期限内依法</w:t>
            </w:r>
            <w:r>
              <w:rPr>
                <w:rFonts w:hint="eastAsia" w:ascii="仿宋" w:hAnsi="仿宋" w:eastAsia="仿宋" w:cs="仿宋"/>
                <w:color w:val="000000" w:themeColor="text1"/>
                <w:sz w:val="20"/>
                <w:highlight w:val="none"/>
                <w14:textFill>
                  <w14:solidFill>
                    <w14:schemeClr w14:val="tx1"/>
                  </w14:solidFill>
                </w14:textFill>
              </w:rPr>
              <w:t>不得申报政府专利资助、奖励，相关部门应当收回资助资金、撤销奖励</w:t>
            </w:r>
          </w:p>
        </w:tc>
        <w:tc>
          <w:tcPr>
            <w:tcW w:w="3720" w:type="dxa"/>
            <w:tcBorders>
              <w:top w:val="single" w:color="auto" w:sz="4" w:space="0"/>
              <w:left w:val="nil"/>
              <w:bottom w:val="single" w:color="auto" w:sz="4" w:space="0"/>
              <w:right w:val="single" w:color="auto" w:sz="4" w:space="0"/>
            </w:tcBorders>
            <w:vAlign w:val="center"/>
          </w:tcPr>
          <w:p>
            <w:pPr>
              <w:spacing w:line="280" w:lineRule="exact"/>
              <w:jc w:val="left"/>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弄虚作假，骗取政府专利资助、奖励的单位或者个人</w:t>
            </w:r>
          </w:p>
        </w:tc>
        <w:tc>
          <w:tcPr>
            <w:tcW w:w="3628" w:type="dxa"/>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《陕西省专利条例》第五十五条</w:t>
            </w:r>
          </w:p>
        </w:tc>
        <w:tc>
          <w:tcPr>
            <w:tcW w:w="1107"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专利行政主管部门或者有关行政管理部门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8" w:hRule="atLeast"/>
          <w:jc w:val="center"/>
        </w:trPr>
        <w:tc>
          <w:tcPr>
            <w:tcW w:w="596" w:type="dxa"/>
            <w:vMerge w:val="continue"/>
            <w:tcBorders>
              <w:left w:val="single" w:color="auto" w:sz="4" w:space="0"/>
              <w:right w:val="single" w:color="auto" w:sz="4" w:space="0"/>
            </w:tcBorders>
            <w:vAlign w:val="center"/>
          </w:tcPr>
          <w:p>
            <w:pPr>
              <w:spacing w:line="360" w:lineRule="exact"/>
              <w:jc w:val="center"/>
              <w:rPr>
                <w:rFonts w:ascii="仿宋" w:hAnsi="仿宋" w:eastAsia="仿宋" w:cs="仿宋"/>
                <w:color w:val="000000" w:themeColor="text1"/>
                <w:kern w:val="0"/>
                <w:sz w:val="20"/>
                <w:highlight w:val="none"/>
                <w:lang w:bidi="ar"/>
                <w14:textFill>
                  <w14:solidFill>
                    <w14:schemeClr w14:val="tx1"/>
                  </w14:solidFill>
                </w14:textFill>
              </w:rPr>
            </w:pPr>
          </w:p>
        </w:tc>
        <w:tc>
          <w:tcPr>
            <w:tcW w:w="795" w:type="dxa"/>
            <w:vMerge w:val="continue"/>
            <w:tcBorders>
              <w:left w:val="nil"/>
              <w:right w:val="single" w:color="auto" w:sz="4" w:space="0"/>
            </w:tcBorders>
            <w:vAlign w:val="center"/>
          </w:tcPr>
          <w:p>
            <w:pPr>
              <w:spacing w:line="360" w:lineRule="exact"/>
              <w:jc w:val="center"/>
              <w:rPr>
                <w:rFonts w:ascii="仿宋" w:hAnsi="仿宋" w:eastAsia="仿宋" w:cs="仿宋"/>
                <w:color w:val="000000" w:themeColor="text1"/>
                <w:kern w:val="0"/>
                <w:sz w:val="20"/>
                <w:highlight w:val="none"/>
                <w:lang w:bidi="ar"/>
                <w14:textFill>
                  <w14:solidFill>
                    <w14:schemeClr w14:val="tx1"/>
                  </w14:solidFill>
                </w14:textFill>
              </w:rPr>
            </w:pPr>
          </w:p>
        </w:tc>
        <w:tc>
          <w:tcPr>
            <w:tcW w:w="405" w:type="dxa"/>
            <w:tcBorders>
              <w:top w:val="single" w:color="auto" w:sz="4" w:space="0"/>
              <w:left w:val="nil"/>
              <w:bottom w:val="single" w:color="auto" w:sz="4" w:space="0"/>
              <w:right w:val="single" w:color="auto" w:sz="4" w:space="0"/>
            </w:tcBorders>
            <w:vAlign w:val="center"/>
          </w:tcPr>
          <w:p>
            <w:pPr>
              <w:autoSpaceDE w:val="0"/>
              <w:spacing w:line="360" w:lineRule="exact"/>
              <w:jc w:val="center"/>
              <w:rPr>
                <w:rFonts w:hint="default" w:ascii="仿宋" w:hAnsi="仿宋" w:eastAsia="仿宋" w:cs="仿宋"/>
                <w:color w:val="000000" w:themeColor="text1"/>
                <w:kern w:val="0"/>
                <w:sz w:val="20"/>
                <w:highlight w:val="none"/>
                <w:lang w:val="en-US" w:eastAsia="zh-CN" w:bidi="ar"/>
                <w14:textFill>
                  <w14:solidFill>
                    <w14:schemeClr w14:val="tx1"/>
                  </w14:solidFill>
                </w14:textFill>
              </w:rPr>
            </w:pPr>
            <w:r>
              <w:rPr>
                <w:rFonts w:hint="eastAsia" w:ascii="仿宋" w:hAnsi="仿宋" w:eastAsia="仿宋" w:cs="仿宋"/>
                <w:color w:val="000000" w:themeColor="text1"/>
                <w:kern w:val="0"/>
                <w:sz w:val="20"/>
                <w:highlight w:val="none"/>
                <w:lang w:val="en-US" w:eastAsia="zh-CN" w:bidi="ar"/>
                <w14:textFill>
                  <w14:solidFill>
                    <w14:schemeClr w14:val="tx1"/>
                  </w14:solidFill>
                </w14:textFill>
              </w:rPr>
              <w:t>12</w:t>
            </w:r>
          </w:p>
        </w:tc>
        <w:tc>
          <w:tcPr>
            <w:tcW w:w="3435" w:type="dxa"/>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在行政管理和公共服务中，限制享受相关便利</w:t>
            </w:r>
          </w:p>
        </w:tc>
        <w:tc>
          <w:tcPr>
            <w:tcW w:w="3720" w:type="dxa"/>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《陕西省社会信用条例》第三十条，被认定为有严重失信行为的信用主体</w:t>
            </w:r>
          </w:p>
        </w:tc>
        <w:tc>
          <w:tcPr>
            <w:tcW w:w="3628" w:type="dxa"/>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《陕西省社会信用条例》第三十条、第三十一条</w:t>
            </w:r>
          </w:p>
        </w:tc>
        <w:tc>
          <w:tcPr>
            <w:tcW w:w="1107" w:type="dxa"/>
            <w:tcBorders>
              <w:top w:val="single" w:color="auto" w:sz="4" w:space="0"/>
              <w:left w:val="nil"/>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lang w:eastAsia="zh-CN"/>
                <w14:textFill>
                  <w14:solidFill>
                    <w14:schemeClr w14:val="tx1"/>
                  </w14:solidFill>
                </w14:textFill>
              </w:rPr>
              <w:t>相</w:t>
            </w:r>
            <w:r>
              <w:rPr>
                <w:rFonts w:hint="eastAsia" w:ascii="仿宋" w:hAnsi="仿宋" w:eastAsia="仿宋" w:cs="仿宋"/>
                <w:color w:val="000000" w:themeColor="text1"/>
                <w:sz w:val="20"/>
                <w:highlight w:val="none"/>
                <w14:textFill>
                  <w14:solidFill>
                    <w14:schemeClr w14:val="tx1"/>
                  </w14:solidFill>
                </w14:textFill>
              </w:rPr>
              <w:t>关政府主管部门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596" w:type="dxa"/>
            <w:vMerge w:val="continue"/>
            <w:tcBorders>
              <w:left w:val="single" w:color="auto" w:sz="4" w:space="0"/>
              <w:right w:val="single" w:color="auto" w:sz="4" w:space="0"/>
            </w:tcBorders>
            <w:vAlign w:val="center"/>
          </w:tcPr>
          <w:p>
            <w:pPr>
              <w:spacing w:line="360" w:lineRule="exact"/>
              <w:jc w:val="center"/>
              <w:rPr>
                <w:rFonts w:ascii="仿宋" w:hAnsi="仿宋" w:eastAsia="仿宋" w:cs="仿宋"/>
                <w:color w:val="000000" w:themeColor="text1"/>
                <w:kern w:val="0"/>
                <w:sz w:val="20"/>
                <w:highlight w:val="none"/>
                <w:lang w:bidi="ar"/>
                <w14:textFill>
                  <w14:solidFill>
                    <w14:schemeClr w14:val="tx1"/>
                  </w14:solidFill>
                </w14:textFill>
              </w:rPr>
            </w:pPr>
          </w:p>
        </w:tc>
        <w:tc>
          <w:tcPr>
            <w:tcW w:w="795" w:type="dxa"/>
            <w:vMerge w:val="continue"/>
            <w:tcBorders>
              <w:left w:val="nil"/>
              <w:right w:val="single" w:color="auto" w:sz="4" w:space="0"/>
            </w:tcBorders>
            <w:vAlign w:val="center"/>
          </w:tcPr>
          <w:p>
            <w:pPr>
              <w:spacing w:line="360" w:lineRule="exact"/>
              <w:jc w:val="center"/>
              <w:rPr>
                <w:rFonts w:ascii="仿宋" w:hAnsi="仿宋" w:eastAsia="仿宋" w:cs="仿宋"/>
                <w:color w:val="000000" w:themeColor="text1"/>
                <w:kern w:val="0"/>
                <w:sz w:val="20"/>
                <w:highlight w:val="none"/>
                <w:lang w:bidi="ar"/>
                <w14:textFill>
                  <w14:solidFill>
                    <w14:schemeClr w14:val="tx1"/>
                  </w14:solidFill>
                </w14:textFill>
              </w:rPr>
            </w:pPr>
          </w:p>
        </w:tc>
        <w:tc>
          <w:tcPr>
            <w:tcW w:w="405" w:type="dxa"/>
            <w:tcBorders>
              <w:top w:val="single" w:color="auto" w:sz="4" w:space="0"/>
              <w:left w:val="nil"/>
              <w:bottom w:val="single" w:color="auto" w:sz="4" w:space="0"/>
              <w:right w:val="single" w:color="auto" w:sz="4" w:space="0"/>
            </w:tcBorders>
            <w:vAlign w:val="center"/>
          </w:tcPr>
          <w:p>
            <w:pPr>
              <w:autoSpaceDE w:val="0"/>
              <w:spacing w:line="360" w:lineRule="exact"/>
              <w:jc w:val="center"/>
              <w:rPr>
                <w:rFonts w:hint="default" w:ascii="仿宋" w:hAnsi="仿宋" w:eastAsia="仿宋" w:cs="仿宋"/>
                <w:color w:val="000000" w:themeColor="text1"/>
                <w:kern w:val="0"/>
                <w:sz w:val="20"/>
                <w:highlight w:val="none"/>
                <w:lang w:val="en-US" w:eastAsia="zh-CN" w:bidi="ar"/>
                <w14:textFill>
                  <w14:solidFill>
                    <w14:schemeClr w14:val="tx1"/>
                  </w14:solidFill>
                </w14:textFill>
              </w:rPr>
            </w:pPr>
            <w:r>
              <w:rPr>
                <w:rFonts w:hint="eastAsia" w:ascii="仿宋" w:hAnsi="仿宋" w:eastAsia="仿宋" w:cs="仿宋"/>
                <w:color w:val="000000" w:themeColor="text1"/>
                <w:kern w:val="0"/>
                <w:sz w:val="20"/>
                <w:highlight w:val="none"/>
                <w:lang w:val="en-US" w:eastAsia="zh-CN" w:bidi="ar"/>
                <w14:textFill>
                  <w14:solidFill>
                    <w14:schemeClr w14:val="tx1"/>
                  </w14:solidFill>
                </w14:textFill>
              </w:rPr>
              <w:t>13</w:t>
            </w:r>
          </w:p>
        </w:tc>
        <w:tc>
          <w:tcPr>
            <w:tcW w:w="3435" w:type="dxa"/>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在财政资金资助等政策扶持中，作出相应限制</w:t>
            </w:r>
          </w:p>
        </w:tc>
        <w:tc>
          <w:tcPr>
            <w:tcW w:w="3720" w:type="dxa"/>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《陕西省社会信用条例》第三十条，被认定为有严重失信行为的信用主体</w:t>
            </w:r>
          </w:p>
        </w:tc>
        <w:tc>
          <w:tcPr>
            <w:tcW w:w="3628" w:type="dxa"/>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《陕西省社会信用条例》第三十条、第三十一条</w:t>
            </w:r>
            <w:r>
              <w:rPr>
                <w:rFonts w:hint="eastAsia" w:ascii="仿宋" w:hAnsi="仿宋" w:eastAsia="仿宋" w:cs="仿宋"/>
                <w:color w:val="000000" w:themeColor="text1"/>
                <w:sz w:val="20"/>
                <w:highlight w:val="none"/>
                <w14:textFill>
                  <w14:solidFill>
                    <w14:schemeClr w14:val="tx1"/>
                  </w14:solidFill>
                </w14:textFill>
              </w:rPr>
              <w:tab/>
            </w:r>
          </w:p>
        </w:tc>
        <w:tc>
          <w:tcPr>
            <w:tcW w:w="1107" w:type="dxa"/>
            <w:tcBorders>
              <w:top w:val="single" w:color="auto" w:sz="4" w:space="0"/>
              <w:left w:val="nil"/>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lang w:eastAsia="zh-CN"/>
                <w14:textFill>
                  <w14:solidFill>
                    <w14:schemeClr w14:val="tx1"/>
                  </w14:solidFill>
                </w14:textFill>
              </w:rPr>
              <w:t>相</w:t>
            </w:r>
            <w:r>
              <w:rPr>
                <w:rFonts w:hint="eastAsia" w:ascii="仿宋" w:hAnsi="仿宋" w:eastAsia="仿宋" w:cs="仿宋"/>
                <w:color w:val="000000" w:themeColor="text1"/>
                <w:sz w:val="20"/>
                <w:highlight w:val="none"/>
                <w14:textFill>
                  <w14:solidFill>
                    <w14:schemeClr w14:val="tx1"/>
                  </w14:solidFill>
                </w14:textFill>
              </w:rPr>
              <w:t>关政府主管部门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2" w:hRule="atLeast"/>
          <w:jc w:val="center"/>
        </w:trPr>
        <w:tc>
          <w:tcPr>
            <w:tcW w:w="596" w:type="dxa"/>
            <w:vMerge w:val="continue"/>
            <w:tcBorders>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themeColor="text1"/>
                <w:kern w:val="0"/>
                <w:sz w:val="20"/>
                <w:highlight w:val="none"/>
                <w:lang w:bidi="ar"/>
                <w14:textFill>
                  <w14:solidFill>
                    <w14:schemeClr w14:val="tx1"/>
                  </w14:solidFill>
                </w14:textFill>
              </w:rPr>
            </w:pPr>
          </w:p>
        </w:tc>
        <w:tc>
          <w:tcPr>
            <w:tcW w:w="795" w:type="dxa"/>
            <w:vMerge w:val="continue"/>
            <w:tcBorders>
              <w:left w:val="nil"/>
              <w:bottom w:val="single" w:color="auto" w:sz="4" w:space="0"/>
              <w:right w:val="single" w:color="auto" w:sz="4" w:space="0"/>
            </w:tcBorders>
            <w:vAlign w:val="center"/>
          </w:tcPr>
          <w:p>
            <w:pPr>
              <w:spacing w:line="360" w:lineRule="exact"/>
              <w:jc w:val="center"/>
              <w:rPr>
                <w:rFonts w:ascii="仿宋" w:hAnsi="仿宋" w:eastAsia="仿宋" w:cs="仿宋"/>
                <w:color w:val="000000" w:themeColor="text1"/>
                <w:kern w:val="0"/>
                <w:sz w:val="20"/>
                <w:highlight w:val="none"/>
                <w:lang w:bidi="ar"/>
                <w14:textFill>
                  <w14:solidFill>
                    <w14:schemeClr w14:val="tx1"/>
                  </w14:solidFill>
                </w14:textFill>
              </w:rPr>
            </w:pPr>
          </w:p>
        </w:tc>
        <w:tc>
          <w:tcPr>
            <w:tcW w:w="405" w:type="dxa"/>
            <w:tcBorders>
              <w:top w:val="single" w:color="auto" w:sz="4" w:space="0"/>
              <w:left w:val="nil"/>
              <w:bottom w:val="single" w:color="auto" w:sz="4" w:space="0"/>
              <w:right w:val="single" w:color="auto" w:sz="4" w:space="0"/>
            </w:tcBorders>
            <w:vAlign w:val="center"/>
          </w:tcPr>
          <w:p>
            <w:pPr>
              <w:autoSpaceDE w:val="0"/>
              <w:spacing w:line="360" w:lineRule="exact"/>
              <w:jc w:val="center"/>
              <w:rPr>
                <w:rFonts w:hint="default" w:ascii="仿宋" w:hAnsi="仿宋" w:eastAsia="仿宋" w:cs="仿宋"/>
                <w:color w:val="000000" w:themeColor="text1"/>
                <w:kern w:val="0"/>
                <w:sz w:val="20"/>
                <w:highlight w:val="none"/>
                <w:lang w:val="en-US" w:eastAsia="zh-CN" w:bidi="ar"/>
                <w14:textFill>
                  <w14:solidFill>
                    <w14:schemeClr w14:val="tx1"/>
                  </w14:solidFill>
                </w14:textFill>
              </w:rPr>
            </w:pPr>
            <w:r>
              <w:rPr>
                <w:rFonts w:hint="eastAsia" w:ascii="仿宋" w:hAnsi="仿宋" w:eastAsia="仿宋" w:cs="仿宋"/>
                <w:color w:val="000000" w:themeColor="text1"/>
                <w:kern w:val="0"/>
                <w:sz w:val="20"/>
                <w:highlight w:val="none"/>
                <w:lang w:val="en-US" w:eastAsia="zh-CN" w:bidi="ar"/>
                <w14:textFill>
                  <w14:solidFill>
                    <w14:schemeClr w14:val="tx1"/>
                  </w14:solidFill>
                </w14:textFill>
              </w:rPr>
              <w:t>14</w:t>
            </w:r>
          </w:p>
        </w:tc>
        <w:tc>
          <w:tcPr>
            <w:tcW w:w="3435" w:type="dxa"/>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在信用修复前不适用告知承诺</w:t>
            </w:r>
          </w:p>
        </w:tc>
        <w:tc>
          <w:tcPr>
            <w:tcW w:w="3720" w:type="dxa"/>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有较严重的不良信用记录或者存在曾作出虚假承诺等情形的申请人</w:t>
            </w:r>
          </w:p>
        </w:tc>
        <w:tc>
          <w:tcPr>
            <w:tcW w:w="3628" w:type="dxa"/>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《陕西省优化营商环境条例》第四十七条</w:t>
            </w:r>
          </w:p>
        </w:tc>
        <w:tc>
          <w:tcPr>
            <w:tcW w:w="1107" w:type="dxa"/>
            <w:tcBorders>
              <w:top w:val="single" w:color="auto" w:sz="4" w:space="0"/>
              <w:left w:val="nil"/>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lang w:eastAsia="zh-CN"/>
                <w14:textFill>
                  <w14:solidFill>
                    <w14:schemeClr w14:val="tx1"/>
                  </w14:solidFill>
                </w14:textFill>
              </w:rPr>
              <w:t>相</w:t>
            </w:r>
            <w:r>
              <w:rPr>
                <w:rFonts w:hint="eastAsia" w:ascii="仿宋" w:hAnsi="仿宋" w:eastAsia="仿宋" w:cs="仿宋"/>
                <w:color w:val="000000" w:themeColor="text1"/>
                <w:sz w:val="20"/>
                <w:highlight w:val="none"/>
                <w14:textFill>
                  <w14:solidFill>
                    <w14:schemeClr w14:val="tx1"/>
                  </w14:solidFill>
                </w14:textFill>
              </w:rPr>
              <w:t>关政府</w:t>
            </w:r>
            <w:r>
              <w:rPr>
                <w:rFonts w:hint="eastAsia" w:ascii="仿宋" w:hAnsi="仿宋" w:eastAsia="仿宋" w:cs="仿宋"/>
                <w:color w:val="000000" w:themeColor="text1"/>
                <w:sz w:val="20"/>
                <w:highlight w:val="none"/>
                <w:lang w:eastAsia="zh-CN"/>
                <w14:textFill>
                  <w14:solidFill>
                    <w14:schemeClr w14:val="tx1"/>
                  </w14:solidFill>
                </w14:textFill>
              </w:rPr>
              <w:t>主管</w:t>
            </w:r>
            <w:r>
              <w:rPr>
                <w:rFonts w:hint="eastAsia" w:ascii="仿宋" w:hAnsi="仿宋" w:eastAsia="仿宋" w:cs="仿宋"/>
                <w:color w:val="000000" w:themeColor="text1"/>
                <w:sz w:val="20"/>
                <w:highlight w:val="none"/>
                <w14:textFill>
                  <w14:solidFill>
                    <w14:schemeClr w14:val="tx1"/>
                  </w14:solidFill>
                </w14:textFill>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7" w:hRule="atLeast"/>
          <w:jc w:val="center"/>
        </w:trPr>
        <w:tc>
          <w:tcPr>
            <w:tcW w:w="596" w:type="dxa"/>
            <w:vMerge w:val="restart"/>
            <w:tcBorders>
              <w:top w:val="nil"/>
              <w:left w:val="single" w:color="auto" w:sz="4" w:space="0"/>
              <w:right w:val="single" w:color="auto" w:sz="4" w:space="0"/>
            </w:tcBorders>
            <w:vAlign w:val="center"/>
          </w:tcPr>
          <w:p>
            <w:pPr>
              <w:widowControl/>
              <w:autoSpaceDE w:val="0"/>
              <w:spacing w:line="360" w:lineRule="exact"/>
              <w:jc w:val="center"/>
              <w:rPr>
                <w:rFonts w:ascii="仿宋" w:hAnsi="仿宋" w:eastAsia="仿宋" w:cs="仿宋"/>
                <w:color w:val="000000" w:themeColor="text1"/>
                <w:kern w:val="0"/>
                <w:sz w:val="20"/>
                <w:highlight w:val="none"/>
                <w14:textFill>
                  <w14:solidFill>
                    <w14:schemeClr w14:val="tx1"/>
                  </w14:solidFill>
                </w14:textFill>
              </w:rPr>
            </w:pPr>
            <w:r>
              <w:rPr>
                <w:rFonts w:hint="eastAsia" w:ascii="仿宋" w:hAnsi="仿宋" w:eastAsia="仿宋" w:cs="仿宋"/>
                <w:color w:val="000000" w:themeColor="text1"/>
                <w:kern w:val="0"/>
                <w:sz w:val="20"/>
                <w:highlight w:val="none"/>
                <w14:textFill>
                  <w14:solidFill>
                    <w14:schemeClr w14:val="tx1"/>
                  </w14:solidFill>
                </w14:textFill>
              </w:rPr>
              <w:t>六</w:t>
            </w:r>
          </w:p>
        </w:tc>
        <w:tc>
          <w:tcPr>
            <w:tcW w:w="795" w:type="dxa"/>
            <w:vMerge w:val="restart"/>
            <w:tcBorders>
              <w:top w:val="nil"/>
              <w:left w:val="nil"/>
              <w:right w:val="single" w:color="auto" w:sz="4" w:space="0"/>
            </w:tcBorders>
            <w:vAlign w:val="center"/>
          </w:tcPr>
          <w:p>
            <w:pPr>
              <w:widowControl/>
              <w:autoSpaceDE w:val="0"/>
              <w:spacing w:line="360" w:lineRule="exact"/>
              <w:jc w:val="center"/>
              <w:rPr>
                <w:rFonts w:ascii="仿宋" w:hAnsi="仿宋" w:eastAsia="仿宋" w:cs="仿宋"/>
                <w:color w:val="000000" w:themeColor="text1"/>
                <w:kern w:val="0"/>
                <w:sz w:val="20"/>
                <w:highlight w:val="none"/>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依法依规限制参加评先评优</w:t>
            </w:r>
          </w:p>
        </w:tc>
        <w:tc>
          <w:tcPr>
            <w:tcW w:w="405" w:type="dxa"/>
            <w:tcBorders>
              <w:top w:val="single" w:color="auto" w:sz="4" w:space="0"/>
              <w:left w:val="nil"/>
              <w:bottom w:val="single" w:color="auto" w:sz="4" w:space="0"/>
              <w:right w:val="single" w:color="auto" w:sz="4" w:space="0"/>
            </w:tcBorders>
            <w:vAlign w:val="center"/>
          </w:tcPr>
          <w:p>
            <w:pPr>
              <w:spacing w:line="360" w:lineRule="exact"/>
              <w:jc w:val="center"/>
              <w:rPr>
                <w:rFonts w:hint="default" w:ascii="仿宋" w:hAnsi="仿宋" w:eastAsia="仿宋" w:cs="仿宋"/>
                <w:color w:val="000000" w:themeColor="text1"/>
                <w:kern w:val="0"/>
                <w:sz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highlight w:val="none"/>
                <w:lang w:val="en-US" w:eastAsia="zh-CN" w:bidi="ar"/>
                <w14:textFill>
                  <w14:solidFill>
                    <w14:schemeClr w14:val="tx1"/>
                  </w14:solidFill>
                </w14:textFill>
              </w:rPr>
              <w:t>15</w:t>
            </w:r>
          </w:p>
        </w:tc>
        <w:tc>
          <w:tcPr>
            <w:tcW w:w="3435" w:type="dxa"/>
            <w:tcBorders>
              <w:top w:val="single" w:color="auto" w:sz="4" w:space="0"/>
              <w:left w:val="nil"/>
              <w:bottom w:val="single" w:color="auto" w:sz="4" w:space="0"/>
              <w:right w:val="single" w:color="auto" w:sz="4" w:space="0"/>
            </w:tcBorders>
            <w:vAlign w:val="center"/>
          </w:tcPr>
          <w:p>
            <w:pPr>
              <w:widowControl/>
              <w:spacing w:line="360" w:lineRule="exact"/>
              <w:rPr>
                <w:rFonts w:ascii="仿宋" w:hAnsi="仿宋" w:eastAsia="仿宋" w:cs="仿宋"/>
                <w:color w:val="000000" w:themeColor="text1"/>
                <w:kern w:val="0"/>
                <w:sz w:val="20"/>
                <w:highlight w:val="none"/>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依法取消奖励和荣誉称号</w:t>
            </w:r>
          </w:p>
        </w:tc>
        <w:tc>
          <w:tcPr>
            <w:tcW w:w="3720"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仿宋"/>
                <w:color w:val="000000" w:themeColor="text1"/>
                <w:kern w:val="0"/>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有违反《陕西省促进科技成果转化条例》第四十八条规定，在科技成果转化活动中弄虚作假，采取欺骗手段，骗取奖励和荣誉、诈骗钱财、非法牟利的</w:t>
            </w:r>
          </w:p>
        </w:tc>
        <w:tc>
          <w:tcPr>
            <w:tcW w:w="3628" w:type="dxa"/>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《陕西省促进科技成果转化条例》第四十八条</w:t>
            </w:r>
          </w:p>
        </w:tc>
        <w:tc>
          <w:tcPr>
            <w:tcW w:w="1107" w:type="dxa"/>
            <w:tcBorders>
              <w:top w:val="single" w:color="auto" w:sz="4" w:space="0"/>
              <w:left w:val="nil"/>
              <w:bottom w:val="single" w:color="auto" w:sz="4" w:space="0"/>
              <w:right w:val="single" w:color="auto" w:sz="4" w:space="0"/>
            </w:tcBorders>
            <w:vAlign w:val="center"/>
          </w:tcPr>
          <w:p>
            <w:pPr>
              <w:spacing w:line="360" w:lineRule="exact"/>
              <w:jc w:val="center"/>
              <w:rPr>
                <w:rFonts w:ascii="仿宋" w:hAnsi="仿宋" w:eastAsia="仿宋" w:cs="仿宋"/>
                <w:color w:val="000000" w:themeColor="text1"/>
                <w:kern w:val="0"/>
                <w:sz w:val="20"/>
                <w:highlight w:val="none"/>
                <w14:textFill>
                  <w14:solidFill>
                    <w14:schemeClr w14:val="tx1"/>
                  </w14:solidFill>
                </w14:textFill>
              </w:rPr>
            </w:pPr>
            <w:r>
              <w:rPr>
                <w:rFonts w:hint="eastAsia" w:ascii="仿宋" w:hAnsi="仿宋" w:eastAsia="仿宋" w:cs="仿宋"/>
                <w:color w:val="000000" w:themeColor="text1"/>
                <w:sz w:val="20"/>
                <w:highlight w:val="none"/>
                <w:lang w:eastAsia="zh-CN"/>
                <w14:textFill>
                  <w14:solidFill>
                    <w14:schemeClr w14:val="tx1"/>
                  </w14:solidFill>
                </w14:textFill>
              </w:rPr>
              <w:t>相</w:t>
            </w:r>
            <w:r>
              <w:rPr>
                <w:rFonts w:hint="eastAsia" w:ascii="仿宋" w:hAnsi="仿宋" w:eastAsia="仿宋" w:cs="仿宋"/>
                <w:color w:val="000000" w:themeColor="text1"/>
                <w:sz w:val="20"/>
                <w:highlight w:val="none"/>
                <w14:textFill>
                  <w14:solidFill>
                    <w14:schemeClr w14:val="tx1"/>
                  </w14:solidFill>
                </w14:textFill>
              </w:rPr>
              <w:t>关政府</w:t>
            </w:r>
            <w:r>
              <w:rPr>
                <w:rFonts w:hint="eastAsia" w:ascii="仿宋" w:hAnsi="仿宋" w:eastAsia="仿宋" w:cs="仿宋"/>
                <w:color w:val="000000" w:themeColor="text1"/>
                <w:sz w:val="20"/>
                <w:highlight w:val="none"/>
                <w:lang w:eastAsia="zh-CN"/>
                <w14:textFill>
                  <w14:solidFill>
                    <w14:schemeClr w14:val="tx1"/>
                  </w14:solidFill>
                </w14:textFill>
              </w:rPr>
              <w:t>主管</w:t>
            </w:r>
            <w:r>
              <w:rPr>
                <w:rFonts w:hint="eastAsia" w:ascii="仿宋" w:hAnsi="仿宋" w:eastAsia="仿宋" w:cs="仿宋"/>
                <w:color w:val="000000" w:themeColor="text1"/>
                <w:sz w:val="20"/>
                <w:highlight w:val="none"/>
                <w14:textFill>
                  <w14:solidFill>
                    <w14:schemeClr w14:val="tx1"/>
                  </w14:solidFill>
                </w14:textFill>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2" w:hRule="atLeast"/>
          <w:jc w:val="center"/>
        </w:trPr>
        <w:tc>
          <w:tcPr>
            <w:tcW w:w="596" w:type="dxa"/>
            <w:vMerge w:val="continue"/>
            <w:tcBorders>
              <w:left w:val="single" w:color="auto" w:sz="4" w:space="0"/>
              <w:right w:val="single" w:color="auto" w:sz="4" w:space="0"/>
            </w:tcBorders>
            <w:vAlign w:val="center"/>
          </w:tcPr>
          <w:p>
            <w:pPr>
              <w:widowControl/>
              <w:autoSpaceDE w:val="0"/>
              <w:spacing w:line="360" w:lineRule="exact"/>
              <w:jc w:val="center"/>
              <w:rPr>
                <w:rFonts w:ascii="仿宋" w:hAnsi="仿宋" w:eastAsia="仿宋" w:cs="仿宋"/>
                <w:color w:val="000000" w:themeColor="text1"/>
                <w:kern w:val="0"/>
                <w:sz w:val="20"/>
                <w:highlight w:val="none"/>
                <w14:textFill>
                  <w14:solidFill>
                    <w14:schemeClr w14:val="tx1"/>
                  </w14:solidFill>
                </w14:textFill>
              </w:rPr>
            </w:pPr>
          </w:p>
        </w:tc>
        <w:tc>
          <w:tcPr>
            <w:tcW w:w="795" w:type="dxa"/>
            <w:vMerge w:val="continue"/>
            <w:tcBorders>
              <w:left w:val="nil"/>
              <w:right w:val="single" w:color="auto" w:sz="4" w:space="0"/>
            </w:tcBorders>
            <w:vAlign w:val="center"/>
          </w:tcPr>
          <w:p>
            <w:pPr>
              <w:widowControl/>
              <w:autoSpaceDE w:val="0"/>
              <w:spacing w:line="360" w:lineRule="exact"/>
              <w:jc w:val="center"/>
              <w:rPr>
                <w:rFonts w:ascii="仿宋" w:hAnsi="仿宋" w:eastAsia="仿宋" w:cs="仿宋"/>
                <w:color w:val="000000" w:themeColor="text1"/>
                <w:kern w:val="0"/>
                <w:sz w:val="20"/>
                <w:highlight w:val="none"/>
                <w:lang w:bidi="ar"/>
                <w14:textFill>
                  <w14:solidFill>
                    <w14:schemeClr w14:val="tx1"/>
                  </w14:solidFill>
                </w14:textFill>
              </w:rPr>
            </w:pPr>
          </w:p>
        </w:tc>
        <w:tc>
          <w:tcPr>
            <w:tcW w:w="405" w:type="dxa"/>
            <w:tcBorders>
              <w:top w:val="single" w:color="auto" w:sz="4" w:space="0"/>
              <w:left w:val="nil"/>
              <w:bottom w:val="single" w:color="auto" w:sz="4" w:space="0"/>
              <w:right w:val="single" w:color="auto" w:sz="4" w:space="0"/>
            </w:tcBorders>
            <w:vAlign w:val="center"/>
          </w:tcPr>
          <w:p>
            <w:pPr>
              <w:spacing w:line="360" w:lineRule="exact"/>
              <w:jc w:val="center"/>
              <w:rPr>
                <w:rFonts w:hint="default" w:ascii="仿宋" w:hAnsi="仿宋" w:eastAsia="仿宋" w:cs="仿宋"/>
                <w:color w:val="000000" w:themeColor="text1"/>
                <w:kern w:val="0"/>
                <w:sz w:val="20"/>
                <w:highlight w:val="none"/>
                <w:lang w:val="en-US" w:eastAsia="zh-CN" w:bidi="ar"/>
                <w14:textFill>
                  <w14:solidFill>
                    <w14:schemeClr w14:val="tx1"/>
                  </w14:solidFill>
                </w14:textFill>
              </w:rPr>
            </w:pPr>
            <w:r>
              <w:rPr>
                <w:rFonts w:hint="eastAsia" w:ascii="仿宋" w:hAnsi="仿宋" w:eastAsia="仿宋" w:cs="仿宋"/>
                <w:color w:val="000000" w:themeColor="text1"/>
                <w:kern w:val="0"/>
                <w:sz w:val="20"/>
                <w:highlight w:val="none"/>
                <w:lang w:val="en-US" w:eastAsia="zh-CN" w:bidi="ar"/>
                <w14:textFill>
                  <w14:solidFill>
                    <w14:schemeClr w14:val="tx1"/>
                  </w14:solidFill>
                </w14:textFill>
              </w:rPr>
              <w:t>16</w:t>
            </w:r>
          </w:p>
        </w:tc>
        <w:tc>
          <w:tcPr>
            <w:tcW w:w="3435" w:type="dxa"/>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视其情节，</w:t>
            </w:r>
            <w:r>
              <w:rPr>
                <w:rFonts w:hint="eastAsia" w:ascii="仿宋" w:hAnsi="仿宋" w:eastAsia="仿宋" w:cs="仿宋"/>
                <w:color w:val="000000" w:themeColor="text1"/>
                <w:sz w:val="20"/>
                <w:highlight w:val="none"/>
                <w:lang w:eastAsia="zh-CN"/>
                <w14:textFill>
                  <w14:solidFill>
                    <w14:schemeClr w14:val="tx1"/>
                  </w14:solidFill>
                </w14:textFill>
              </w:rPr>
              <w:t>在一定期限内依法</w:t>
            </w:r>
            <w:r>
              <w:rPr>
                <w:rFonts w:hint="eastAsia" w:ascii="仿宋" w:hAnsi="仿宋" w:eastAsia="仿宋" w:cs="仿宋"/>
                <w:color w:val="000000" w:themeColor="text1"/>
                <w:sz w:val="20"/>
                <w:highlight w:val="none"/>
                <w14:textFill>
                  <w14:solidFill>
                    <w14:schemeClr w14:val="tx1"/>
                  </w14:solidFill>
                </w14:textFill>
              </w:rPr>
              <w:t>不授予荣誉称号，已经授予的荣誉称号予以撤销</w:t>
            </w:r>
          </w:p>
        </w:tc>
        <w:tc>
          <w:tcPr>
            <w:tcW w:w="3720" w:type="dxa"/>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《陕西省公共信用信息条例》第十七条，公共信用信息工作机构征集的企业提示信息中有不良记录的企业</w:t>
            </w:r>
          </w:p>
        </w:tc>
        <w:tc>
          <w:tcPr>
            <w:tcW w:w="3628" w:type="dxa"/>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《陕西省公共信用信息条例》第十七条、第三十二条</w:t>
            </w:r>
          </w:p>
        </w:tc>
        <w:tc>
          <w:tcPr>
            <w:tcW w:w="110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行政机关、行使管理公共事务职能的组织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9" w:hRule="atLeast"/>
          <w:jc w:val="center"/>
        </w:trPr>
        <w:tc>
          <w:tcPr>
            <w:tcW w:w="596" w:type="dxa"/>
            <w:vMerge w:val="continue"/>
            <w:tcBorders>
              <w:left w:val="single" w:color="auto" w:sz="4" w:space="0"/>
              <w:right w:val="single" w:color="auto" w:sz="4" w:space="0"/>
            </w:tcBorders>
            <w:vAlign w:val="center"/>
          </w:tcPr>
          <w:p>
            <w:pPr>
              <w:widowControl/>
              <w:autoSpaceDE w:val="0"/>
              <w:spacing w:line="360" w:lineRule="exact"/>
              <w:jc w:val="center"/>
              <w:rPr>
                <w:rFonts w:ascii="仿宋" w:hAnsi="仿宋" w:eastAsia="仿宋" w:cs="仿宋"/>
                <w:color w:val="000000" w:themeColor="text1"/>
                <w:kern w:val="0"/>
                <w:sz w:val="20"/>
                <w:highlight w:val="none"/>
                <w14:textFill>
                  <w14:solidFill>
                    <w14:schemeClr w14:val="tx1"/>
                  </w14:solidFill>
                </w14:textFill>
              </w:rPr>
            </w:pPr>
          </w:p>
        </w:tc>
        <w:tc>
          <w:tcPr>
            <w:tcW w:w="795" w:type="dxa"/>
            <w:vMerge w:val="continue"/>
            <w:tcBorders>
              <w:left w:val="nil"/>
              <w:right w:val="single" w:color="auto" w:sz="4" w:space="0"/>
            </w:tcBorders>
            <w:vAlign w:val="center"/>
          </w:tcPr>
          <w:p>
            <w:pPr>
              <w:widowControl/>
              <w:autoSpaceDE w:val="0"/>
              <w:spacing w:line="360" w:lineRule="exact"/>
              <w:jc w:val="center"/>
              <w:rPr>
                <w:rFonts w:ascii="仿宋" w:hAnsi="仿宋" w:eastAsia="仿宋" w:cs="仿宋"/>
                <w:color w:val="000000" w:themeColor="text1"/>
                <w:kern w:val="0"/>
                <w:sz w:val="20"/>
                <w:highlight w:val="none"/>
                <w:lang w:bidi="ar"/>
                <w14:textFill>
                  <w14:solidFill>
                    <w14:schemeClr w14:val="tx1"/>
                  </w14:solidFill>
                </w14:textFill>
              </w:rPr>
            </w:pPr>
          </w:p>
        </w:tc>
        <w:tc>
          <w:tcPr>
            <w:tcW w:w="405" w:type="dxa"/>
            <w:tcBorders>
              <w:top w:val="single" w:color="auto" w:sz="4" w:space="0"/>
              <w:left w:val="nil"/>
              <w:bottom w:val="single" w:color="auto" w:sz="4" w:space="0"/>
              <w:right w:val="single" w:color="auto" w:sz="4" w:space="0"/>
            </w:tcBorders>
            <w:vAlign w:val="center"/>
          </w:tcPr>
          <w:p>
            <w:pPr>
              <w:spacing w:line="360" w:lineRule="exact"/>
              <w:jc w:val="center"/>
              <w:rPr>
                <w:rFonts w:hint="default" w:ascii="仿宋" w:hAnsi="仿宋" w:eastAsia="仿宋" w:cs="仿宋"/>
                <w:color w:val="000000" w:themeColor="text1"/>
                <w:kern w:val="0"/>
                <w:sz w:val="20"/>
                <w:highlight w:val="none"/>
                <w:lang w:val="en-US" w:eastAsia="zh-CN" w:bidi="ar"/>
                <w14:textFill>
                  <w14:solidFill>
                    <w14:schemeClr w14:val="tx1"/>
                  </w14:solidFill>
                </w14:textFill>
              </w:rPr>
            </w:pPr>
            <w:r>
              <w:rPr>
                <w:rFonts w:hint="eastAsia" w:ascii="仿宋" w:hAnsi="仿宋" w:eastAsia="仿宋" w:cs="仿宋"/>
                <w:color w:val="000000" w:themeColor="text1"/>
                <w:kern w:val="0"/>
                <w:sz w:val="20"/>
                <w:highlight w:val="none"/>
                <w:lang w:val="en-US" w:eastAsia="zh-CN" w:bidi="ar"/>
                <w14:textFill>
                  <w14:solidFill>
                    <w14:schemeClr w14:val="tx1"/>
                  </w14:solidFill>
                </w14:textFill>
              </w:rPr>
              <w:t>17</w:t>
            </w:r>
          </w:p>
        </w:tc>
        <w:tc>
          <w:tcPr>
            <w:tcW w:w="3435" w:type="dxa"/>
            <w:tcBorders>
              <w:top w:val="single" w:color="auto" w:sz="4" w:space="0"/>
              <w:left w:val="nil"/>
              <w:bottom w:val="single" w:color="auto" w:sz="4" w:space="0"/>
              <w:right w:val="single" w:color="auto" w:sz="4" w:space="0"/>
            </w:tcBorders>
            <w:vAlign w:val="center"/>
          </w:tcPr>
          <w:p>
            <w:pPr>
              <w:widowControl/>
              <w:spacing w:line="360" w:lineRule="exact"/>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记入诚信档案，</w:t>
            </w:r>
            <w:r>
              <w:rPr>
                <w:rFonts w:hint="eastAsia" w:ascii="仿宋" w:hAnsi="仿宋" w:eastAsia="仿宋" w:cs="仿宋"/>
                <w:color w:val="000000" w:themeColor="text1"/>
                <w:kern w:val="0"/>
                <w:sz w:val="20"/>
                <w:highlight w:val="none"/>
                <w:lang w:eastAsia="zh-CN" w:bidi="ar"/>
                <w14:textFill>
                  <w14:solidFill>
                    <w14:schemeClr w14:val="tx1"/>
                  </w14:solidFill>
                </w14:textFill>
              </w:rPr>
              <w:t>在一定期限内依法</w:t>
            </w:r>
            <w:r>
              <w:rPr>
                <w:rFonts w:hint="eastAsia" w:ascii="仿宋" w:hAnsi="仿宋" w:eastAsia="仿宋" w:cs="仿宋"/>
                <w:color w:val="000000" w:themeColor="text1"/>
                <w:kern w:val="0"/>
                <w:sz w:val="20"/>
                <w:highlight w:val="none"/>
                <w:lang w:bidi="ar"/>
                <w14:textFill>
                  <w14:solidFill>
                    <w14:schemeClr w14:val="tx1"/>
                  </w14:solidFill>
                </w14:textFill>
              </w:rPr>
              <w:t>取消其科学技术奖励奖项的资格</w:t>
            </w:r>
          </w:p>
        </w:tc>
        <w:tc>
          <w:tcPr>
            <w:tcW w:w="3720"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《陕西省科学技术进步条例》第四十三条，在科学技术活动中弄虚作假，获取或者协助他人获取科学技术计划项目、科学技术基金项目、科学技术奖励和其他优惠待遇</w:t>
            </w:r>
            <w:r>
              <w:rPr>
                <w:rFonts w:hint="eastAsia" w:ascii="仿宋" w:hAnsi="仿宋" w:eastAsia="仿宋" w:cs="仿宋"/>
                <w:color w:val="000000" w:themeColor="text1"/>
                <w:kern w:val="0"/>
                <w:sz w:val="20"/>
                <w:highlight w:val="none"/>
                <w:lang w:eastAsia="zh-CN" w:bidi="ar"/>
                <w14:textFill>
                  <w14:solidFill>
                    <w14:schemeClr w14:val="tx1"/>
                  </w14:solidFill>
                </w14:textFill>
              </w:rPr>
              <w:t>，</w:t>
            </w:r>
            <w:r>
              <w:rPr>
                <w:rFonts w:hint="eastAsia" w:ascii="仿宋" w:hAnsi="仿宋" w:eastAsia="仿宋" w:cs="仿宋"/>
                <w:color w:val="000000" w:themeColor="text1"/>
                <w:kern w:val="0"/>
                <w:sz w:val="20"/>
                <w:highlight w:val="none"/>
                <w:lang w:bidi="ar"/>
                <w14:textFill>
                  <w14:solidFill>
                    <w14:schemeClr w14:val="tx1"/>
                  </w14:solidFill>
                </w14:textFill>
              </w:rPr>
              <w:t>剽窃、篡改、假冒或者以其他方式侵害他人著作权、专利权、发现权、发明权和其他科学技术成果权的科学技术人员</w:t>
            </w:r>
          </w:p>
        </w:tc>
        <w:tc>
          <w:tcPr>
            <w:tcW w:w="3628" w:type="dxa"/>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《陕西省科学技术进步条例》第四十三条</w:t>
            </w:r>
          </w:p>
        </w:tc>
        <w:tc>
          <w:tcPr>
            <w:tcW w:w="1107" w:type="dxa"/>
            <w:tcBorders>
              <w:top w:val="single" w:color="auto" w:sz="4" w:space="0"/>
              <w:left w:val="nil"/>
              <w:bottom w:val="single" w:color="auto" w:sz="4" w:space="0"/>
              <w:right w:val="single" w:color="auto" w:sz="4" w:space="0"/>
            </w:tcBorders>
            <w:vAlign w:val="center"/>
          </w:tcPr>
          <w:p>
            <w:pPr>
              <w:spacing w:line="360" w:lineRule="exact"/>
              <w:jc w:val="center"/>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lang w:eastAsia="zh-CN"/>
                <w14:textFill>
                  <w14:solidFill>
                    <w14:schemeClr w14:val="tx1"/>
                  </w14:solidFill>
                </w14:textFill>
              </w:rPr>
              <w:t>有</w:t>
            </w:r>
            <w:r>
              <w:rPr>
                <w:rFonts w:hint="eastAsia" w:ascii="仿宋" w:hAnsi="仿宋" w:eastAsia="仿宋" w:cs="仿宋"/>
                <w:color w:val="000000" w:themeColor="text1"/>
                <w:sz w:val="20"/>
                <w:highlight w:val="none"/>
                <w14:textFill>
                  <w14:solidFill>
                    <w14:schemeClr w14:val="tx1"/>
                  </w14:solidFill>
                </w14:textFill>
              </w:rPr>
              <w:t>关</w:t>
            </w:r>
            <w:r>
              <w:rPr>
                <w:rFonts w:hint="eastAsia" w:ascii="仿宋" w:hAnsi="仿宋" w:eastAsia="仿宋" w:cs="仿宋"/>
                <w:color w:val="000000" w:themeColor="text1"/>
                <w:sz w:val="20"/>
                <w:highlight w:val="none"/>
                <w:lang w:eastAsia="zh-CN"/>
                <w14:textFill>
                  <w14:solidFill>
                    <w14:schemeClr w14:val="tx1"/>
                  </w14:solidFill>
                </w14:textFill>
              </w:rPr>
              <w:t>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596" w:type="dxa"/>
            <w:vMerge w:val="continue"/>
            <w:tcBorders>
              <w:left w:val="single" w:color="auto" w:sz="4" w:space="0"/>
              <w:right w:val="single" w:color="auto" w:sz="4" w:space="0"/>
            </w:tcBorders>
            <w:vAlign w:val="center"/>
          </w:tcPr>
          <w:p>
            <w:pPr>
              <w:widowControl/>
              <w:autoSpaceDE w:val="0"/>
              <w:spacing w:line="360" w:lineRule="exact"/>
              <w:jc w:val="center"/>
              <w:rPr>
                <w:rFonts w:ascii="仿宋" w:hAnsi="仿宋" w:eastAsia="仿宋" w:cs="仿宋"/>
                <w:color w:val="000000" w:themeColor="text1"/>
                <w:kern w:val="0"/>
                <w:sz w:val="20"/>
                <w:highlight w:val="none"/>
                <w14:textFill>
                  <w14:solidFill>
                    <w14:schemeClr w14:val="tx1"/>
                  </w14:solidFill>
                </w14:textFill>
              </w:rPr>
            </w:pPr>
          </w:p>
        </w:tc>
        <w:tc>
          <w:tcPr>
            <w:tcW w:w="795" w:type="dxa"/>
            <w:vMerge w:val="continue"/>
            <w:tcBorders>
              <w:left w:val="nil"/>
              <w:right w:val="single" w:color="auto" w:sz="4" w:space="0"/>
            </w:tcBorders>
            <w:vAlign w:val="center"/>
          </w:tcPr>
          <w:p>
            <w:pPr>
              <w:widowControl/>
              <w:autoSpaceDE w:val="0"/>
              <w:spacing w:line="360" w:lineRule="exact"/>
              <w:jc w:val="center"/>
              <w:rPr>
                <w:rFonts w:ascii="仿宋" w:hAnsi="仿宋" w:eastAsia="仿宋" w:cs="仿宋"/>
                <w:color w:val="000000" w:themeColor="text1"/>
                <w:kern w:val="0"/>
                <w:sz w:val="20"/>
                <w:highlight w:val="none"/>
                <w:lang w:bidi="ar"/>
                <w14:textFill>
                  <w14:solidFill>
                    <w14:schemeClr w14:val="tx1"/>
                  </w14:solidFill>
                </w14:textFill>
              </w:rPr>
            </w:pPr>
          </w:p>
        </w:tc>
        <w:tc>
          <w:tcPr>
            <w:tcW w:w="405" w:type="dxa"/>
            <w:tcBorders>
              <w:top w:val="single" w:color="auto" w:sz="4" w:space="0"/>
              <w:left w:val="nil"/>
              <w:bottom w:val="single" w:color="auto" w:sz="4" w:space="0"/>
              <w:right w:val="single" w:color="auto" w:sz="4" w:space="0"/>
            </w:tcBorders>
            <w:vAlign w:val="center"/>
          </w:tcPr>
          <w:p>
            <w:pPr>
              <w:spacing w:line="360" w:lineRule="exact"/>
              <w:jc w:val="center"/>
              <w:rPr>
                <w:rFonts w:hint="default" w:ascii="仿宋" w:hAnsi="仿宋" w:eastAsia="仿宋" w:cs="仿宋"/>
                <w:color w:val="000000" w:themeColor="text1"/>
                <w:kern w:val="0"/>
                <w:sz w:val="20"/>
                <w:highlight w:val="none"/>
                <w:lang w:val="en-US" w:eastAsia="zh-CN" w:bidi="ar"/>
                <w14:textFill>
                  <w14:solidFill>
                    <w14:schemeClr w14:val="tx1"/>
                  </w14:solidFill>
                </w14:textFill>
              </w:rPr>
            </w:pPr>
            <w:r>
              <w:rPr>
                <w:rFonts w:hint="eastAsia" w:ascii="仿宋" w:hAnsi="仿宋" w:eastAsia="仿宋" w:cs="仿宋"/>
                <w:color w:val="000000" w:themeColor="text1"/>
                <w:kern w:val="0"/>
                <w:sz w:val="20"/>
                <w:highlight w:val="none"/>
                <w:lang w:val="en-US" w:eastAsia="zh-CN" w:bidi="ar"/>
                <w14:textFill>
                  <w14:solidFill>
                    <w14:schemeClr w14:val="tx1"/>
                  </w14:solidFill>
                </w14:textFill>
              </w:rPr>
              <w:t>18</w:t>
            </w:r>
          </w:p>
        </w:tc>
        <w:tc>
          <w:tcPr>
            <w:tcW w:w="3435" w:type="dxa"/>
            <w:tcBorders>
              <w:top w:val="single" w:color="auto" w:sz="4" w:space="0"/>
              <w:left w:val="nil"/>
              <w:bottom w:val="single" w:color="auto" w:sz="4" w:space="0"/>
              <w:right w:val="single" w:color="auto" w:sz="4" w:space="0"/>
            </w:tcBorders>
            <w:vAlign w:val="center"/>
          </w:tcPr>
          <w:p>
            <w:pPr>
              <w:widowControl/>
              <w:spacing w:line="360" w:lineRule="exact"/>
              <w:rPr>
                <w:rFonts w:ascii="仿宋" w:hAnsi="仿宋" w:eastAsia="仿宋" w:cs="仿宋"/>
                <w:color w:val="000000" w:themeColor="text1"/>
                <w:kern w:val="0"/>
                <w:sz w:val="20"/>
                <w:highlight w:val="none"/>
                <w:lang w:bidi="ar"/>
                <w14:textFill>
                  <w14:solidFill>
                    <w14:schemeClr w14:val="tx1"/>
                  </w14:solidFill>
                </w14:textFill>
              </w:rPr>
            </w:pPr>
            <w:r>
              <w:rPr>
                <w:rFonts w:ascii="仿宋" w:hAnsi="仿宋" w:eastAsia="仿宋" w:cs="仿宋"/>
                <w:color w:val="000000" w:themeColor="text1"/>
                <w:kern w:val="0"/>
                <w:sz w:val="20"/>
                <w:highlight w:val="none"/>
                <w:lang w:bidi="ar"/>
                <w14:textFill>
                  <w14:solidFill>
                    <w14:schemeClr w14:val="tx1"/>
                  </w14:solidFill>
                </w14:textFill>
              </w:rPr>
              <w:t>限制参与表彰奖励，取消参加选优评先资格</w:t>
            </w:r>
          </w:p>
        </w:tc>
        <w:tc>
          <w:tcPr>
            <w:tcW w:w="3720" w:type="dxa"/>
            <w:tcBorders>
              <w:top w:val="single" w:color="auto" w:sz="4" w:space="0"/>
              <w:left w:val="nil"/>
              <w:bottom w:val="single" w:color="auto" w:sz="4" w:space="0"/>
              <w:right w:val="single" w:color="auto" w:sz="4" w:space="0"/>
            </w:tcBorders>
            <w:vAlign w:val="center"/>
          </w:tcPr>
          <w:p>
            <w:pPr>
              <w:widowControl/>
              <w:spacing w:line="360" w:lineRule="exact"/>
              <w:rPr>
                <w:rFonts w:ascii="仿宋" w:hAnsi="仿宋" w:eastAsia="仿宋" w:cs="仿宋"/>
                <w:color w:val="000000" w:themeColor="text1"/>
                <w:kern w:val="0"/>
                <w:sz w:val="20"/>
                <w:highlight w:val="none"/>
                <w:lang w:bidi="ar"/>
                <w14:textFill>
                  <w14:solidFill>
                    <w14:schemeClr w14:val="tx1"/>
                  </w14:solidFill>
                </w14:textFill>
              </w:rPr>
            </w:pPr>
            <w:r>
              <w:rPr>
                <w:rFonts w:ascii="仿宋" w:hAnsi="仿宋" w:eastAsia="仿宋" w:cs="仿宋"/>
                <w:color w:val="000000" w:themeColor="text1"/>
                <w:kern w:val="0"/>
                <w:sz w:val="20"/>
                <w:highlight w:val="none"/>
                <w:lang w:bidi="ar"/>
                <w14:textFill>
                  <w14:solidFill>
                    <w14:schemeClr w14:val="tx1"/>
                  </w14:solidFill>
                </w14:textFill>
              </w:rPr>
              <w:t>《陕西省社会信用条例》第三十条，被认定为有严重失信行为的信用主体</w:t>
            </w:r>
          </w:p>
        </w:tc>
        <w:tc>
          <w:tcPr>
            <w:tcW w:w="3628" w:type="dxa"/>
            <w:tcBorders>
              <w:top w:val="single" w:color="auto" w:sz="4" w:space="0"/>
              <w:left w:val="nil"/>
              <w:bottom w:val="single" w:color="auto" w:sz="4" w:space="0"/>
              <w:right w:val="single" w:color="auto" w:sz="4" w:space="0"/>
            </w:tcBorders>
            <w:vAlign w:val="center"/>
          </w:tcPr>
          <w:p>
            <w:pPr>
              <w:widowControl/>
              <w:spacing w:line="300" w:lineRule="exact"/>
              <w:rPr>
                <w:rFonts w:ascii="仿宋" w:hAnsi="仿宋" w:eastAsia="仿宋" w:cs="仿宋"/>
                <w:color w:val="000000" w:themeColor="text1"/>
                <w:kern w:val="0"/>
                <w:sz w:val="20"/>
                <w:highlight w:val="none"/>
                <w:lang w:bidi="ar"/>
                <w14:textFill>
                  <w14:solidFill>
                    <w14:schemeClr w14:val="tx1"/>
                  </w14:solidFill>
                </w14:textFill>
              </w:rPr>
            </w:pPr>
            <w:r>
              <w:rPr>
                <w:rFonts w:ascii="仿宋" w:hAnsi="仿宋" w:eastAsia="仿宋" w:cs="仿宋"/>
                <w:color w:val="000000" w:themeColor="text1"/>
                <w:kern w:val="0"/>
                <w:sz w:val="20"/>
                <w:highlight w:val="none"/>
                <w:lang w:bidi="ar"/>
                <w14:textFill>
                  <w14:solidFill>
                    <w14:schemeClr w14:val="tx1"/>
                  </w14:solidFill>
                </w14:textFill>
              </w:rPr>
              <w:t>《陕西省社会信用条例》第三十条、第三十一条</w:t>
            </w:r>
          </w:p>
        </w:tc>
        <w:tc>
          <w:tcPr>
            <w:tcW w:w="110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kern w:val="0"/>
                <w:sz w:val="20"/>
                <w:highlight w:val="none"/>
                <w:lang w:eastAsia="zh-CN" w:bidi="ar"/>
                <w14:textFill>
                  <w14:solidFill>
                    <w14:schemeClr w14:val="tx1"/>
                  </w14:solidFill>
                </w14:textFill>
              </w:rPr>
              <w:t>相</w:t>
            </w:r>
            <w:r>
              <w:rPr>
                <w:rFonts w:hint="eastAsia" w:ascii="仿宋" w:hAnsi="仿宋" w:eastAsia="仿宋" w:cs="仿宋"/>
                <w:color w:val="000000" w:themeColor="text1"/>
                <w:kern w:val="0"/>
                <w:sz w:val="20"/>
                <w:highlight w:val="none"/>
                <w:lang w:bidi="ar"/>
                <w14:textFill>
                  <w14:solidFill>
                    <w14:schemeClr w14:val="tx1"/>
                  </w14:solidFill>
                </w14:textFill>
              </w:rPr>
              <w:t>关政府</w:t>
            </w:r>
            <w:r>
              <w:rPr>
                <w:rFonts w:hint="eastAsia" w:ascii="仿宋" w:hAnsi="仿宋" w:eastAsia="仿宋" w:cs="仿宋"/>
                <w:color w:val="000000" w:themeColor="text1"/>
                <w:kern w:val="0"/>
                <w:sz w:val="20"/>
                <w:highlight w:val="none"/>
                <w:lang w:eastAsia="zh-CN" w:bidi="ar"/>
                <w14:textFill>
                  <w14:solidFill>
                    <w14:schemeClr w14:val="tx1"/>
                  </w14:solidFill>
                </w14:textFill>
              </w:rPr>
              <w:t>主管</w:t>
            </w:r>
            <w:r>
              <w:rPr>
                <w:rFonts w:hint="eastAsia" w:ascii="仿宋" w:hAnsi="仿宋" w:eastAsia="仿宋" w:cs="仿宋"/>
                <w:color w:val="000000" w:themeColor="text1"/>
                <w:kern w:val="0"/>
                <w:sz w:val="20"/>
                <w:highlight w:val="none"/>
                <w:lang w:bidi="ar"/>
                <w14:textFill>
                  <w14:solidFill>
                    <w14:schemeClr w14:val="tx1"/>
                  </w14:solidFill>
                </w14:textFill>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8" w:hRule="atLeast"/>
          <w:jc w:val="center"/>
        </w:trPr>
        <w:tc>
          <w:tcPr>
            <w:tcW w:w="596" w:type="dxa"/>
            <w:vMerge w:val="continue"/>
            <w:tcBorders>
              <w:left w:val="single" w:color="auto" w:sz="4" w:space="0"/>
              <w:bottom w:val="single" w:color="auto" w:sz="4" w:space="0"/>
              <w:right w:val="single" w:color="auto" w:sz="4" w:space="0"/>
            </w:tcBorders>
            <w:vAlign w:val="center"/>
          </w:tcPr>
          <w:p>
            <w:pPr>
              <w:widowControl/>
              <w:autoSpaceDE w:val="0"/>
              <w:spacing w:line="320" w:lineRule="exact"/>
              <w:jc w:val="center"/>
              <w:textAlignment w:val="center"/>
              <w:rPr>
                <w:rFonts w:ascii="仿宋_GB2312" w:cs="仿宋_GB2312"/>
                <w:color w:val="000000" w:themeColor="text1"/>
                <w:kern w:val="0"/>
                <w:sz w:val="18"/>
                <w:szCs w:val="18"/>
                <w:highlight w:val="none"/>
                <w14:textFill>
                  <w14:solidFill>
                    <w14:schemeClr w14:val="tx1"/>
                  </w14:solidFill>
                </w14:textFill>
              </w:rPr>
            </w:pPr>
          </w:p>
        </w:tc>
        <w:tc>
          <w:tcPr>
            <w:tcW w:w="795" w:type="dxa"/>
            <w:vMerge w:val="continue"/>
            <w:tcBorders>
              <w:left w:val="nil"/>
              <w:bottom w:val="single" w:color="auto" w:sz="4" w:space="0"/>
              <w:right w:val="single" w:color="auto" w:sz="4" w:space="0"/>
            </w:tcBorders>
            <w:vAlign w:val="center"/>
          </w:tcPr>
          <w:p>
            <w:pPr>
              <w:widowControl/>
              <w:autoSpaceDE w:val="0"/>
              <w:spacing w:line="320" w:lineRule="exact"/>
              <w:jc w:val="center"/>
              <w:textAlignment w:val="center"/>
              <w:rPr>
                <w:rFonts w:ascii="仿宋_GB2312" w:hAnsi="Calibri" w:cs="仿宋_GB2312"/>
                <w:color w:val="000000" w:themeColor="text1"/>
                <w:kern w:val="0"/>
                <w:sz w:val="18"/>
                <w:szCs w:val="18"/>
                <w:highlight w:val="none"/>
                <w:lang w:bidi="ar"/>
                <w14:textFill>
                  <w14:solidFill>
                    <w14:schemeClr w14:val="tx1"/>
                  </w14:solidFill>
                </w14:textFill>
              </w:rPr>
            </w:pPr>
          </w:p>
        </w:tc>
        <w:tc>
          <w:tcPr>
            <w:tcW w:w="40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仿宋" w:hAnsi="仿宋" w:eastAsia="仿宋" w:cs="仿宋"/>
                <w:color w:val="000000" w:themeColor="text1"/>
                <w:kern w:val="0"/>
                <w:sz w:val="20"/>
                <w:highlight w:val="none"/>
                <w:lang w:val="en-US" w:eastAsia="zh-CN" w:bidi="ar"/>
                <w14:textFill>
                  <w14:solidFill>
                    <w14:schemeClr w14:val="tx1"/>
                  </w14:solidFill>
                </w14:textFill>
              </w:rPr>
            </w:pPr>
            <w:r>
              <w:rPr>
                <w:rFonts w:hint="eastAsia" w:ascii="仿宋" w:hAnsi="仿宋" w:eastAsia="仿宋" w:cs="仿宋"/>
                <w:color w:val="000000" w:themeColor="text1"/>
                <w:kern w:val="0"/>
                <w:sz w:val="20"/>
                <w:highlight w:val="none"/>
                <w:lang w:val="en-US" w:eastAsia="zh-CN" w:bidi="ar"/>
                <w14:textFill>
                  <w14:solidFill>
                    <w14:schemeClr w14:val="tx1"/>
                  </w14:solidFill>
                </w14:textFill>
              </w:rPr>
              <w:t>19</w:t>
            </w:r>
          </w:p>
        </w:tc>
        <w:tc>
          <w:tcPr>
            <w:tcW w:w="3435" w:type="dxa"/>
            <w:tcBorders>
              <w:top w:val="single" w:color="auto" w:sz="4" w:space="0"/>
              <w:left w:val="nil"/>
              <w:bottom w:val="single" w:color="auto" w:sz="4" w:space="0"/>
              <w:right w:val="single" w:color="auto" w:sz="4" w:space="0"/>
            </w:tcBorders>
            <w:vAlign w:val="center"/>
          </w:tcPr>
          <w:p>
            <w:pPr>
              <w:widowControl/>
              <w:spacing w:line="240" w:lineRule="auto"/>
              <w:rPr>
                <w:rFonts w:ascii="仿宋" w:hAnsi="仿宋" w:eastAsia="仿宋" w:cs="仿宋"/>
                <w:color w:val="000000" w:themeColor="text1"/>
                <w:kern w:val="0"/>
                <w:sz w:val="20"/>
                <w:highlight w:val="none"/>
                <w:lang w:bidi="ar"/>
                <w14:textFill>
                  <w14:solidFill>
                    <w14:schemeClr w14:val="tx1"/>
                  </w14:solidFill>
                </w14:textFill>
              </w:rPr>
            </w:pPr>
            <w:r>
              <w:rPr>
                <w:rFonts w:ascii="仿宋" w:hAnsi="仿宋" w:eastAsia="仿宋" w:cs="仿宋"/>
                <w:color w:val="000000" w:themeColor="text1"/>
                <w:kern w:val="0"/>
                <w:sz w:val="20"/>
                <w:highlight w:val="none"/>
                <w:lang w:bidi="ar"/>
                <w14:textFill>
                  <w14:solidFill>
                    <w14:schemeClr w14:val="tx1"/>
                  </w14:solidFill>
                </w14:textFill>
              </w:rPr>
              <w:t>取消单位当年评先评优资格</w:t>
            </w:r>
            <w:r>
              <w:rPr>
                <w:rFonts w:hint="eastAsia" w:ascii="仿宋" w:hAnsi="仿宋" w:eastAsia="仿宋" w:cs="仿宋"/>
                <w:color w:val="000000" w:themeColor="text1"/>
                <w:kern w:val="0"/>
                <w:sz w:val="20"/>
                <w:highlight w:val="none"/>
                <w:lang w:eastAsia="zh-CN" w:bidi="ar"/>
                <w14:textFill>
                  <w14:solidFill>
                    <w14:schemeClr w14:val="tx1"/>
                  </w14:solidFill>
                </w14:textFill>
              </w:rPr>
              <w:t>；</w:t>
            </w:r>
            <w:r>
              <w:rPr>
                <w:rFonts w:ascii="仿宋" w:hAnsi="仿宋" w:eastAsia="仿宋" w:cs="仿宋"/>
                <w:color w:val="000000" w:themeColor="text1"/>
                <w:kern w:val="0"/>
                <w:sz w:val="20"/>
                <w:highlight w:val="none"/>
                <w:lang w:bidi="ar"/>
                <w14:textFill>
                  <w14:solidFill>
                    <w14:schemeClr w14:val="tx1"/>
                  </w14:solidFill>
                </w14:textFill>
              </w:rPr>
              <w:t>取消工作人员当年评先评优资格，情节严重的，当年度考核评为不称职等次</w:t>
            </w:r>
          </w:p>
        </w:tc>
        <w:tc>
          <w:tcPr>
            <w:tcW w:w="3720" w:type="dxa"/>
            <w:tcBorders>
              <w:top w:val="single" w:color="auto" w:sz="4" w:space="0"/>
              <w:left w:val="nil"/>
              <w:bottom w:val="single" w:color="auto" w:sz="4" w:space="0"/>
              <w:right w:val="single" w:color="auto" w:sz="4" w:space="0"/>
            </w:tcBorders>
            <w:vAlign w:val="center"/>
          </w:tcPr>
          <w:p>
            <w:pPr>
              <w:widowControl/>
              <w:spacing w:line="240" w:lineRule="auto"/>
              <w:rPr>
                <w:rFonts w:ascii="仿宋" w:hAnsi="仿宋" w:eastAsia="仿宋" w:cs="仿宋"/>
                <w:color w:val="000000" w:themeColor="text1"/>
                <w:kern w:val="0"/>
                <w:sz w:val="20"/>
                <w:highlight w:val="none"/>
                <w:lang w:bidi="ar"/>
                <w14:textFill>
                  <w14:solidFill>
                    <w14:schemeClr w14:val="tx1"/>
                  </w14:solidFill>
                </w14:textFill>
              </w:rPr>
            </w:pPr>
            <w:r>
              <w:rPr>
                <w:rFonts w:ascii="仿宋" w:hAnsi="仿宋" w:eastAsia="仿宋" w:cs="仿宋"/>
                <w:color w:val="000000" w:themeColor="text1"/>
                <w:kern w:val="0"/>
                <w:sz w:val="20"/>
                <w:highlight w:val="none"/>
                <w:lang w:bidi="ar"/>
                <w14:textFill>
                  <w14:solidFill>
                    <w14:schemeClr w14:val="tx1"/>
                  </w14:solidFill>
                </w14:textFill>
              </w:rPr>
              <w:t>违反本条例规定，损害营商环境的，依法给予政务处分国家机关及其工作人员；受到通报批评、停职检查、调离工作岗位等责任追究的工作人员</w:t>
            </w:r>
          </w:p>
        </w:tc>
        <w:tc>
          <w:tcPr>
            <w:tcW w:w="3628" w:type="dxa"/>
            <w:tcBorders>
              <w:top w:val="single" w:color="auto" w:sz="4" w:space="0"/>
              <w:left w:val="nil"/>
              <w:bottom w:val="single" w:color="auto" w:sz="4" w:space="0"/>
              <w:right w:val="single" w:color="auto" w:sz="4" w:space="0"/>
            </w:tcBorders>
            <w:vAlign w:val="center"/>
          </w:tcPr>
          <w:p>
            <w:pPr>
              <w:widowControl/>
              <w:spacing w:line="240" w:lineRule="auto"/>
              <w:rPr>
                <w:rFonts w:ascii="仿宋" w:hAnsi="仿宋" w:eastAsia="仿宋" w:cs="仿宋"/>
                <w:color w:val="000000" w:themeColor="text1"/>
                <w:kern w:val="0"/>
                <w:sz w:val="20"/>
                <w:highlight w:val="none"/>
                <w:lang w:bidi="ar"/>
                <w14:textFill>
                  <w14:solidFill>
                    <w14:schemeClr w14:val="tx1"/>
                  </w14:solidFill>
                </w14:textFill>
              </w:rPr>
            </w:pPr>
            <w:r>
              <w:rPr>
                <w:rFonts w:ascii="仿宋" w:hAnsi="仿宋" w:eastAsia="仿宋" w:cs="仿宋"/>
                <w:color w:val="000000" w:themeColor="text1"/>
                <w:kern w:val="0"/>
                <w:sz w:val="20"/>
                <w:highlight w:val="none"/>
                <w:lang w:bidi="ar"/>
                <w14:textFill>
                  <w14:solidFill>
                    <w14:schemeClr w14:val="tx1"/>
                  </w14:solidFill>
                </w14:textFill>
              </w:rPr>
              <w:t>《陕西省优化营商环境条例》第七十五条</w:t>
            </w:r>
          </w:p>
        </w:tc>
        <w:tc>
          <w:tcPr>
            <w:tcW w:w="110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仿宋" w:hAnsi="仿宋" w:eastAsia="仿宋" w:cs="仿宋"/>
                <w:color w:val="000000" w:themeColor="text1"/>
                <w:kern w:val="0"/>
                <w:sz w:val="20"/>
                <w:highlight w:val="none"/>
                <w:lang w:bidi="ar"/>
                <w14:textFill>
                  <w14:solidFill>
                    <w14:schemeClr w14:val="tx1"/>
                  </w14:solidFill>
                </w14:textFill>
              </w:rPr>
            </w:pPr>
            <w:r>
              <w:rPr>
                <w:rFonts w:ascii="仿宋" w:hAnsi="仿宋" w:eastAsia="仿宋" w:cs="仿宋"/>
                <w:color w:val="000000" w:themeColor="text1"/>
                <w:kern w:val="0"/>
                <w:sz w:val="20"/>
                <w:highlight w:val="none"/>
                <w:lang w:bidi="ar"/>
                <w14:textFill>
                  <w14:solidFill>
                    <w14:schemeClr w14:val="tx1"/>
                  </w14:solidFill>
                </w14:textFill>
              </w:rPr>
              <w:t>优化营商环境工作主管部门或者有关部门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5" w:hRule="atLeast"/>
          <w:jc w:val="center"/>
        </w:trPr>
        <w:tc>
          <w:tcPr>
            <w:tcW w:w="596" w:type="dxa"/>
            <w:vMerge w:val="restart"/>
            <w:tcBorders>
              <w:left w:val="single" w:color="auto" w:sz="4" w:space="0"/>
              <w:right w:val="single" w:color="auto" w:sz="4" w:space="0"/>
            </w:tcBorders>
            <w:vAlign w:val="center"/>
          </w:tcPr>
          <w:p>
            <w:pPr>
              <w:spacing w:line="360" w:lineRule="exact"/>
              <w:jc w:val="center"/>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七</w:t>
            </w:r>
          </w:p>
        </w:tc>
        <w:tc>
          <w:tcPr>
            <w:tcW w:w="795" w:type="dxa"/>
            <w:vMerge w:val="restart"/>
            <w:tcBorders>
              <w:left w:val="nil"/>
              <w:right w:val="single" w:color="auto" w:sz="4" w:space="0"/>
            </w:tcBorders>
            <w:vAlign w:val="center"/>
          </w:tcPr>
          <w:p>
            <w:pPr>
              <w:spacing w:line="360" w:lineRule="exact"/>
              <w:jc w:val="center"/>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依法依规共享公示失信信息</w:t>
            </w:r>
          </w:p>
          <w:p>
            <w:pPr>
              <w:spacing w:line="360" w:lineRule="exact"/>
              <w:jc w:val="center"/>
              <w:rPr>
                <w:rFonts w:ascii="仿宋" w:hAnsi="仿宋" w:eastAsia="仿宋" w:cs="仿宋"/>
                <w:color w:val="000000" w:themeColor="text1"/>
                <w:sz w:val="20"/>
                <w:highlight w:val="none"/>
                <w14:textFill>
                  <w14:solidFill>
                    <w14:schemeClr w14:val="tx1"/>
                  </w14:solidFill>
                </w14:textFill>
              </w:rPr>
            </w:pPr>
          </w:p>
        </w:tc>
        <w:tc>
          <w:tcPr>
            <w:tcW w:w="405" w:type="dxa"/>
            <w:tcBorders>
              <w:top w:val="single" w:color="auto" w:sz="4" w:space="0"/>
              <w:left w:val="nil"/>
              <w:bottom w:val="single" w:color="auto" w:sz="4" w:space="0"/>
              <w:right w:val="single" w:color="auto" w:sz="4" w:space="0"/>
            </w:tcBorders>
            <w:vAlign w:val="center"/>
          </w:tcPr>
          <w:p>
            <w:pPr>
              <w:autoSpaceDE w:val="0"/>
              <w:spacing w:line="360" w:lineRule="exact"/>
              <w:jc w:val="center"/>
              <w:rPr>
                <w:rFonts w:hint="default" w:ascii="仿宋" w:hAnsi="仿宋" w:eastAsia="仿宋" w:cs="仿宋"/>
                <w:color w:val="000000" w:themeColor="text1"/>
                <w:kern w:val="0"/>
                <w:sz w:val="20"/>
                <w:highlight w:val="none"/>
                <w:lang w:val="en-US" w:eastAsia="zh-CN" w:bidi="ar"/>
                <w14:textFill>
                  <w14:solidFill>
                    <w14:schemeClr w14:val="tx1"/>
                  </w14:solidFill>
                </w14:textFill>
              </w:rPr>
            </w:pPr>
            <w:r>
              <w:rPr>
                <w:rFonts w:hint="eastAsia" w:ascii="仿宋" w:hAnsi="仿宋" w:eastAsia="仿宋" w:cs="仿宋"/>
                <w:color w:val="000000" w:themeColor="text1"/>
                <w:kern w:val="0"/>
                <w:sz w:val="20"/>
                <w:highlight w:val="none"/>
                <w:lang w:val="en-US" w:eastAsia="zh-CN" w:bidi="ar"/>
                <w14:textFill>
                  <w14:solidFill>
                    <w14:schemeClr w14:val="tx1"/>
                  </w14:solidFill>
                </w14:textFill>
              </w:rPr>
              <w:t>20</w:t>
            </w:r>
          </w:p>
        </w:tc>
        <w:tc>
          <w:tcPr>
            <w:tcW w:w="3435" w:type="dxa"/>
            <w:tcBorders>
              <w:top w:val="single" w:color="auto" w:sz="4" w:space="0"/>
              <w:left w:val="nil"/>
              <w:bottom w:val="single" w:color="auto" w:sz="4" w:space="0"/>
              <w:right w:val="single" w:color="auto" w:sz="4" w:space="0"/>
            </w:tcBorders>
            <w:vAlign w:val="center"/>
          </w:tcPr>
          <w:p>
            <w:pPr>
              <w:widowControl/>
              <w:spacing w:line="32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应当依法将违法行为信息归集至全国信用信息共享平台</w:t>
            </w:r>
          </w:p>
        </w:tc>
        <w:tc>
          <w:tcPr>
            <w:tcW w:w="3720" w:type="dxa"/>
            <w:tcBorders>
              <w:top w:val="single" w:color="auto" w:sz="4" w:space="0"/>
              <w:left w:val="nil"/>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有《陕西省天然林保护修复条例》第四十四条规定的有破坏天然林资源的违法行为的</w:t>
            </w:r>
          </w:p>
        </w:tc>
        <w:tc>
          <w:tcPr>
            <w:tcW w:w="3628" w:type="dxa"/>
            <w:tcBorders>
              <w:top w:val="single" w:color="auto" w:sz="4" w:space="0"/>
              <w:left w:val="nil"/>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《陕西省天然林保护修复条例》第四十四条</w:t>
            </w:r>
          </w:p>
        </w:tc>
        <w:tc>
          <w:tcPr>
            <w:tcW w:w="1107" w:type="dxa"/>
            <w:tcBorders>
              <w:top w:val="single" w:color="auto" w:sz="4" w:space="0"/>
              <w:left w:val="nil"/>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林业行政主管部门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5" w:hRule="atLeast"/>
          <w:jc w:val="center"/>
        </w:trPr>
        <w:tc>
          <w:tcPr>
            <w:tcW w:w="596" w:type="dxa"/>
            <w:vMerge w:val="continue"/>
            <w:tcBorders>
              <w:left w:val="single" w:color="auto" w:sz="4" w:space="0"/>
              <w:right w:val="single" w:color="auto" w:sz="4" w:space="0"/>
            </w:tcBorders>
            <w:vAlign w:val="center"/>
          </w:tcPr>
          <w:p>
            <w:pPr>
              <w:spacing w:line="360" w:lineRule="exact"/>
              <w:jc w:val="center"/>
              <w:rPr>
                <w:rFonts w:ascii="仿宋" w:hAnsi="仿宋" w:eastAsia="仿宋" w:cs="仿宋"/>
                <w:color w:val="000000" w:themeColor="text1"/>
                <w:sz w:val="20"/>
                <w:highlight w:val="none"/>
                <w14:textFill>
                  <w14:solidFill>
                    <w14:schemeClr w14:val="tx1"/>
                  </w14:solidFill>
                </w14:textFill>
              </w:rPr>
            </w:pPr>
          </w:p>
        </w:tc>
        <w:tc>
          <w:tcPr>
            <w:tcW w:w="795" w:type="dxa"/>
            <w:vMerge w:val="continue"/>
            <w:tcBorders>
              <w:left w:val="nil"/>
              <w:right w:val="single" w:color="auto" w:sz="4" w:space="0"/>
            </w:tcBorders>
            <w:vAlign w:val="center"/>
          </w:tcPr>
          <w:p>
            <w:pPr>
              <w:spacing w:line="360" w:lineRule="exact"/>
              <w:jc w:val="center"/>
              <w:rPr>
                <w:rFonts w:ascii="仿宋" w:hAnsi="仿宋" w:eastAsia="仿宋" w:cs="仿宋"/>
                <w:color w:val="000000" w:themeColor="text1"/>
                <w:sz w:val="20"/>
                <w:highlight w:val="none"/>
                <w14:textFill>
                  <w14:solidFill>
                    <w14:schemeClr w14:val="tx1"/>
                  </w14:solidFill>
                </w14:textFill>
              </w:rPr>
            </w:pPr>
          </w:p>
        </w:tc>
        <w:tc>
          <w:tcPr>
            <w:tcW w:w="405" w:type="dxa"/>
            <w:tcBorders>
              <w:top w:val="single" w:color="auto" w:sz="4" w:space="0"/>
              <w:left w:val="nil"/>
              <w:bottom w:val="single" w:color="auto" w:sz="4" w:space="0"/>
              <w:right w:val="single" w:color="auto" w:sz="4" w:space="0"/>
            </w:tcBorders>
            <w:vAlign w:val="center"/>
          </w:tcPr>
          <w:p>
            <w:pPr>
              <w:autoSpaceDE w:val="0"/>
              <w:spacing w:line="360" w:lineRule="exact"/>
              <w:jc w:val="center"/>
              <w:rPr>
                <w:rFonts w:hint="default" w:ascii="仿宋" w:hAnsi="仿宋" w:eastAsia="仿宋" w:cs="仿宋"/>
                <w:color w:val="000000" w:themeColor="text1"/>
                <w:kern w:val="0"/>
                <w:sz w:val="20"/>
                <w:highlight w:val="none"/>
                <w:lang w:val="en-US" w:eastAsia="zh-CN" w:bidi="ar"/>
                <w14:textFill>
                  <w14:solidFill>
                    <w14:schemeClr w14:val="tx1"/>
                  </w14:solidFill>
                </w14:textFill>
              </w:rPr>
            </w:pPr>
            <w:r>
              <w:rPr>
                <w:rFonts w:hint="eastAsia" w:ascii="仿宋" w:hAnsi="仿宋" w:eastAsia="仿宋" w:cs="仿宋"/>
                <w:color w:val="000000" w:themeColor="text1"/>
                <w:kern w:val="0"/>
                <w:sz w:val="20"/>
                <w:highlight w:val="none"/>
                <w:lang w:val="en-US" w:eastAsia="zh-CN" w:bidi="ar"/>
                <w14:textFill>
                  <w14:solidFill>
                    <w14:schemeClr w14:val="tx1"/>
                  </w14:solidFill>
                </w14:textFill>
              </w:rPr>
              <w:t>21</w:t>
            </w:r>
          </w:p>
        </w:tc>
        <w:tc>
          <w:tcPr>
            <w:tcW w:w="3435" w:type="dxa"/>
            <w:tcBorders>
              <w:top w:val="single" w:color="auto" w:sz="4" w:space="0"/>
              <w:left w:val="nil"/>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依照国家有关规定列入经营异常名录，并向社会公示</w:t>
            </w:r>
          </w:p>
        </w:tc>
        <w:tc>
          <w:tcPr>
            <w:tcW w:w="3720" w:type="dxa"/>
            <w:tcBorders>
              <w:top w:val="single" w:color="auto" w:sz="4" w:space="0"/>
              <w:left w:val="nil"/>
              <w:bottom w:val="single" w:color="auto" w:sz="4" w:space="0"/>
              <w:right w:val="single" w:color="auto" w:sz="4" w:space="0"/>
            </w:tcBorders>
            <w:vAlign w:val="center"/>
          </w:tcPr>
          <w:p>
            <w:pPr>
              <w:widowControl/>
              <w:spacing w:line="32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未按照规定期限报送年度报告并公示的或者年度报告公示信息隐瞒真实情况、弄虚作假的农民专业合作社</w:t>
            </w:r>
          </w:p>
        </w:tc>
        <w:tc>
          <w:tcPr>
            <w:tcW w:w="3628" w:type="dxa"/>
            <w:tcBorders>
              <w:top w:val="single" w:color="auto" w:sz="4" w:space="0"/>
              <w:left w:val="nil"/>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陕西省实施《中华人民共和国农民专业合作社法》办法第四十七条</w:t>
            </w:r>
          </w:p>
        </w:tc>
        <w:tc>
          <w:tcPr>
            <w:tcW w:w="1107" w:type="dxa"/>
            <w:tcBorders>
              <w:top w:val="single" w:color="auto" w:sz="4" w:space="0"/>
              <w:left w:val="nil"/>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市场监督管理部门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2" w:hRule="atLeast"/>
          <w:jc w:val="center"/>
        </w:trPr>
        <w:tc>
          <w:tcPr>
            <w:tcW w:w="596" w:type="dxa"/>
            <w:vMerge w:val="continue"/>
            <w:tcBorders>
              <w:left w:val="single" w:color="auto" w:sz="4" w:space="0"/>
              <w:right w:val="single" w:color="auto" w:sz="4" w:space="0"/>
            </w:tcBorders>
            <w:vAlign w:val="center"/>
          </w:tcPr>
          <w:p>
            <w:pPr>
              <w:spacing w:line="360" w:lineRule="exact"/>
              <w:jc w:val="center"/>
              <w:rPr>
                <w:rFonts w:ascii="仿宋" w:hAnsi="仿宋" w:eastAsia="仿宋" w:cs="仿宋"/>
                <w:color w:val="000000" w:themeColor="text1"/>
                <w:sz w:val="20"/>
                <w:highlight w:val="none"/>
                <w14:textFill>
                  <w14:solidFill>
                    <w14:schemeClr w14:val="tx1"/>
                  </w14:solidFill>
                </w14:textFill>
              </w:rPr>
            </w:pPr>
          </w:p>
        </w:tc>
        <w:tc>
          <w:tcPr>
            <w:tcW w:w="795" w:type="dxa"/>
            <w:vMerge w:val="continue"/>
            <w:tcBorders>
              <w:left w:val="nil"/>
              <w:right w:val="single" w:color="auto" w:sz="4" w:space="0"/>
            </w:tcBorders>
            <w:vAlign w:val="center"/>
          </w:tcPr>
          <w:p>
            <w:pPr>
              <w:spacing w:line="360" w:lineRule="exact"/>
              <w:jc w:val="center"/>
              <w:rPr>
                <w:rFonts w:ascii="仿宋" w:hAnsi="仿宋" w:eastAsia="仿宋" w:cs="仿宋"/>
                <w:color w:val="000000" w:themeColor="text1"/>
                <w:sz w:val="20"/>
                <w:highlight w:val="none"/>
                <w14:textFill>
                  <w14:solidFill>
                    <w14:schemeClr w14:val="tx1"/>
                  </w14:solidFill>
                </w14:textFill>
              </w:rPr>
            </w:pPr>
          </w:p>
        </w:tc>
        <w:tc>
          <w:tcPr>
            <w:tcW w:w="405" w:type="dxa"/>
            <w:tcBorders>
              <w:top w:val="single" w:color="auto" w:sz="4" w:space="0"/>
              <w:left w:val="nil"/>
              <w:bottom w:val="single" w:color="auto" w:sz="4" w:space="0"/>
              <w:right w:val="single" w:color="auto" w:sz="4" w:space="0"/>
            </w:tcBorders>
            <w:vAlign w:val="center"/>
          </w:tcPr>
          <w:p>
            <w:pPr>
              <w:autoSpaceDE w:val="0"/>
              <w:spacing w:line="360" w:lineRule="exact"/>
              <w:jc w:val="center"/>
              <w:rPr>
                <w:rFonts w:hint="default" w:ascii="仿宋" w:hAnsi="仿宋" w:eastAsia="仿宋" w:cs="仿宋"/>
                <w:color w:val="000000" w:themeColor="text1"/>
                <w:kern w:val="0"/>
                <w:sz w:val="20"/>
                <w:highlight w:val="none"/>
                <w:lang w:val="en-US" w:eastAsia="zh-CN" w:bidi="ar"/>
                <w14:textFill>
                  <w14:solidFill>
                    <w14:schemeClr w14:val="tx1"/>
                  </w14:solidFill>
                </w14:textFill>
              </w:rPr>
            </w:pPr>
            <w:r>
              <w:rPr>
                <w:rFonts w:hint="eastAsia" w:ascii="仿宋" w:hAnsi="仿宋" w:eastAsia="仿宋" w:cs="仿宋"/>
                <w:color w:val="000000" w:themeColor="text1"/>
                <w:kern w:val="0"/>
                <w:sz w:val="20"/>
                <w:highlight w:val="none"/>
                <w:lang w:val="en-US" w:eastAsia="zh-CN" w:bidi="ar"/>
                <w14:textFill>
                  <w14:solidFill>
                    <w14:schemeClr w14:val="tx1"/>
                  </w14:solidFill>
                </w14:textFill>
              </w:rPr>
              <w:t>22</w:t>
            </w:r>
          </w:p>
        </w:tc>
        <w:tc>
          <w:tcPr>
            <w:tcW w:w="3435" w:type="dxa"/>
            <w:tcBorders>
              <w:top w:val="single" w:color="auto" w:sz="4" w:space="0"/>
              <w:left w:val="nil"/>
              <w:bottom w:val="single" w:color="auto" w:sz="4" w:space="0"/>
              <w:right w:val="single" w:color="auto" w:sz="4" w:space="0"/>
            </w:tcBorders>
            <w:vAlign w:val="center"/>
          </w:tcPr>
          <w:p>
            <w:pPr>
              <w:widowControl/>
              <w:spacing w:line="240" w:lineRule="auto"/>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依照国家和本省有关规定，将农民专业合作社生产经营活动中产生的失信行为予以记录，并依法向公共信用信息服务平台归集</w:t>
            </w:r>
          </w:p>
        </w:tc>
        <w:tc>
          <w:tcPr>
            <w:tcW w:w="3720" w:type="dxa"/>
            <w:tcBorders>
              <w:top w:val="single" w:color="auto" w:sz="4" w:space="0"/>
              <w:left w:val="nil"/>
              <w:bottom w:val="single" w:color="auto" w:sz="4" w:space="0"/>
              <w:right w:val="single" w:color="auto" w:sz="4" w:space="0"/>
            </w:tcBorders>
            <w:vAlign w:val="center"/>
          </w:tcPr>
          <w:p>
            <w:pPr>
              <w:widowControl/>
              <w:spacing w:line="240" w:lineRule="auto"/>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生产经营活动中产生失信行为记录的农民专业合作社</w:t>
            </w:r>
          </w:p>
        </w:tc>
        <w:tc>
          <w:tcPr>
            <w:tcW w:w="3628" w:type="dxa"/>
            <w:tcBorders>
              <w:top w:val="single" w:color="auto" w:sz="4" w:space="0"/>
              <w:left w:val="nil"/>
              <w:bottom w:val="single" w:color="auto" w:sz="4" w:space="0"/>
              <w:right w:val="single" w:color="auto" w:sz="4" w:space="0"/>
            </w:tcBorders>
            <w:vAlign w:val="center"/>
          </w:tcPr>
          <w:p>
            <w:pPr>
              <w:widowControl/>
              <w:spacing w:line="240" w:lineRule="auto"/>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陕西省实施《中华人民共和国农民专业合作社法》办法第四十八条</w:t>
            </w:r>
          </w:p>
        </w:tc>
        <w:tc>
          <w:tcPr>
            <w:tcW w:w="1107" w:type="dxa"/>
            <w:tcBorders>
              <w:top w:val="single" w:color="auto" w:sz="4" w:space="0"/>
              <w:left w:val="nil"/>
              <w:bottom w:val="single" w:color="auto" w:sz="4" w:space="0"/>
              <w:right w:val="single" w:color="auto" w:sz="4" w:space="0"/>
            </w:tcBorders>
            <w:vAlign w:val="center"/>
          </w:tcPr>
          <w:p>
            <w:pPr>
              <w:widowControl/>
              <w:spacing w:line="240" w:lineRule="auto"/>
              <w:jc w:val="center"/>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农业农村、市场监督管理和其他相关部门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5" w:hRule="atLeast"/>
          <w:jc w:val="center"/>
        </w:trPr>
        <w:tc>
          <w:tcPr>
            <w:tcW w:w="596" w:type="dxa"/>
            <w:vMerge w:val="continue"/>
            <w:tcBorders>
              <w:left w:val="single" w:color="auto" w:sz="4" w:space="0"/>
              <w:right w:val="single" w:color="auto" w:sz="4" w:space="0"/>
            </w:tcBorders>
            <w:vAlign w:val="center"/>
          </w:tcPr>
          <w:p>
            <w:pPr>
              <w:spacing w:line="360" w:lineRule="exact"/>
              <w:jc w:val="center"/>
              <w:rPr>
                <w:rFonts w:ascii="仿宋" w:hAnsi="仿宋" w:eastAsia="仿宋" w:cs="仿宋"/>
                <w:color w:val="000000" w:themeColor="text1"/>
                <w:sz w:val="20"/>
                <w:highlight w:val="none"/>
                <w14:textFill>
                  <w14:solidFill>
                    <w14:schemeClr w14:val="tx1"/>
                  </w14:solidFill>
                </w14:textFill>
              </w:rPr>
            </w:pPr>
          </w:p>
        </w:tc>
        <w:tc>
          <w:tcPr>
            <w:tcW w:w="795" w:type="dxa"/>
            <w:vMerge w:val="continue"/>
            <w:tcBorders>
              <w:left w:val="nil"/>
              <w:right w:val="single" w:color="auto" w:sz="4" w:space="0"/>
            </w:tcBorders>
            <w:vAlign w:val="center"/>
          </w:tcPr>
          <w:p>
            <w:pPr>
              <w:spacing w:line="360" w:lineRule="exact"/>
              <w:jc w:val="center"/>
              <w:rPr>
                <w:rFonts w:ascii="仿宋" w:hAnsi="仿宋" w:eastAsia="仿宋" w:cs="仿宋"/>
                <w:color w:val="000000" w:themeColor="text1"/>
                <w:sz w:val="20"/>
                <w:highlight w:val="none"/>
                <w14:textFill>
                  <w14:solidFill>
                    <w14:schemeClr w14:val="tx1"/>
                  </w14:solidFill>
                </w14:textFill>
              </w:rPr>
            </w:pPr>
          </w:p>
        </w:tc>
        <w:tc>
          <w:tcPr>
            <w:tcW w:w="405" w:type="dxa"/>
            <w:tcBorders>
              <w:top w:val="single" w:color="auto" w:sz="4" w:space="0"/>
              <w:left w:val="nil"/>
              <w:bottom w:val="single" w:color="auto" w:sz="4" w:space="0"/>
              <w:right w:val="single" w:color="auto" w:sz="4" w:space="0"/>
            </w:tcBorders>
            <w:vAlign w:val="center"/>
          </w:tcPr>
          <w:p>
            <w:pPr>
              <w:autoSpaceDE w:val="0"/>
              <w:spacing w:line="360" w:lineRule="exact"/>
              <w:jc w:val="center"/>
              <w:rPr>
                <w:rFonts w:hint="default" w:ascii="仿宋" w:hAnsi="仿宋" w:eastAsia="仿宋" w:cs="仿宋"/>
                <w:color w:val="000000" w:themeColor="text1"/>
                <w:kern w:val="0"/>
                <w:sz w:val="20"/>
                <w:highlight w:val="none"/>
                <w:lang w:val="en-US" w:eastAsia="zh-CN" w:bidi="ar"/>
                <w14:textFill>
                  <w14:solidFill>
                    <w14:schemeClr w14:val="tx1"/>
                  </w14:solidFill>
                </w14:textFill>
              </w:rPr>
            </w:pPr>
            <w:r>
              <w:rPr>
                <w:rFonts w:hint="eastAsia" w:ascii="仿宋" w:hAnsi="仿宋" w:eastAsia="仿宋" w:cs="仿宋"/>
                <w:color w:val="000000" w:themeColor="text1"/>
                <w:kern w:val="0"/>
                <w:sz w:val="20"/>
                <w:highlight w:val="none"/>
                <w:lang w:val="en-US" w:eastAsia="zh-CN" w:bidi="ar"/>
                <w14:textFill>
                  <w14:solidFill>
                    <w14:schemeClr w14:val="tx1"/>
                  </w14:solidFill>
                </w14:textFill>
              </w:rPr>
              <w:t>23</w:t>
            </w:r>
          </w:p>
        </w:tc>
        <w:tc>
          <w:tcPr>
            <w:tcW w:w="3435" w:type="dxa"/>
            <w:tcBorders>
              <w:top w:val="single" w:color="auto" w:sz="4" w:space="0"/>
              <w:left w:val="nil"/>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将相关信息纳入公共信用管理体系，并将违法超限超载运输行为记录向社会公布</w:t>
            </w:r>
          </w:p>
        </w:tc>
        <w:tc>
          <w:tcPr>
            <w:tcW w:w="3720" w:type="dxa"/>
            <w:tcBorders>
              <w:top w:val="single" w:color="auto" w:sz="4" w:space="0"/>
              <w:left w:val="nil"/>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违法超限超载行为的货物运输的车辆、驾驶人、经营者、源头单位</w:t>
            </w:r>
          </w:p>
        </w:tc>
        <w:tc>
          <w:tcPr>
            <w:tcW w:w="3628" w:type="dxa"/>
            <w:tcBorders>
              <w:top w:val="single" w:color="auto" w:sz="4" w:space="0"/>
              <w:left w:val="nil"/>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《陕西省治理货物运输车辆超限超载条例》第三十条</w:t>
            </w:r>
          </w:p>
        </w:tc>
        <w:tc>
          <w:tcPr>
            <w:tcW w:w="1107" w:type="dxa"/>
            <w:tcBorders>
              <w:top w:val="single" w:color="auto" w:sz="4" w:space="0"/>
              <w:left w:val="nil"/>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交通</w:t>
            </w:r>
            <w:r>
              <w:rPr>
                <w:rFonts w:hint="eastAsia" w:ascii="仿宋" w:hAnsi="仿宋" w:eastAsia="仿宋" w:cs="仿宋"/>
                <w:color w:val="000000" w:themeColor="text1"/>
                <w:kern w:val="0"/>
                <w:sz w:val="20"/>
                <w:highlight w:val="none"/>
                <w:lang w:eastAsia="zh-CN" w:bidi="ar"/>
                <w14:textFill>
                  <w14:solidFill>
                    <w14:schemeClr w14:val="tx1"/>
                  </w14:solidFill>
                </w14:textFill>
              </w:rPr>
              <w:t>运输主管</w:t>
            </w:r>
            <w:r>
              <w:rPr>
                <w:rFonts w:hint="eastAsia" w:ascii="仿宋" w:hAnsi="仿宋" w:eastAsia="仿宋" w:cs="仿宋"/>
                <w:color w:val="000000" w:themeColor="text1"/>
                <w:kern w:val="0"/>
                <w:sz w:val="20"/>
                <w:highlight w:val="none"/>
                <w:lang w:bidi="ar"/>
                <w14:textFill>
                  <w14:solidFill>
                    <w14:schemeClr w14:val="tx1"/>
                  </w14:solidFill>
                </w14:textFill>
              </w:rPr>
              <w:t>部门和公安机关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6" w:hRule="atLeast"/>
          <w:jc w:val="center"/>
        </w:trPr>
        <w:tc>
          <w:tcPr>
            <w:tcW w:w="596" w:type="dxa"/>
            <w:vMerge w:val="continue"/>
            <w:tcBorders>
              <w:left w:val="single" w:color="auto" w:sz="4" w:space="0"/>
              <w:right w:val="single" w:color="auto" w:sz="4" w:space="0"/>
            </w:tcBorders>
            <w:vAlign w:val="center"/>
          </w:tcPr>
          <w:p>
            <w:pPr>
              <w:spacing w:line="360" w:lineRule="exact"/>
              <w:jc w:val="center"/>
              <w:rPr>
                <w:rFonts w:ascii="仿宋" w:hAnsi="仿宋" w:eastAsia="仿宋" w:cs="仿宋"/>
                <w:color w:val="000000" w:themeColor="text1"/>
                <w:sz w:val="20"/>
                <w:highlight w:val="none"/>
                <w14:textFill>
                  <w14:solidFill>
                    <w14:schemeClr w14:val="tx1"/>
                  </w14:solidFill>
                </w14:textFill>
              </w:rPr>
            </w:pPr>
          </w:p>
        </w:tc>
        <w:tc>
          <w:tcPr>
            <w:tcW w:w="795" w:type="dxa"/>
            <w:vMerge w:val="continue"/>
            <w:tcBorders>
              <w:left w:val="nil"/>
              <w:right w:val="single" w:color="auto" w:sz="4" w:space="0"/>
            </w:tcBorders>
            <w:vAlign w:val="center"/>
          </w:tcPr>
          <w:p>
            <w:pPr>
              <w:spacing w:line="360" w:lineRule="exact"/>
              <w:jc w:val="center"/>
              <w:rPr>
                <w:rFonts w:ascii="仿宋" w:hAnsi="仿宋" w:eastAsia="仿宋" w:cs="仿宋"/>
                <w:color w:val="000000" w:themeColor="text1"/>
                <w:sz w:val="20"/>
                <w:highlight w:val="none"/>
                <w14:textFill>
                  <w14:solidFill>
                    <w14:schemeClr w14:val="tx1"/>
                  </w14:solidFill>
                </w14:textFill>
              </w:rPr>
            </w:pPr>
          </w:p>
        </w:tc>
        <w:tc>
          <w:tcPr>
            <w:tcW w:w="405" w:type="dxa"/>
            <w:tcBorders>
              <w:top w:val="single" w:color="auto" w:sz="4" w:space="0"/>
              <w:left w:val="nil"/>
              <w:bottom w:val="single" w:color="auto" w:sz="4" w:space="0"/>
              <w:right w:val="single" w:color="auto" w:sz="4" w:space="0"/>
            </w:tcBorders>
            <w:vAlign w:val="center"/>
          </w:tcPr>
          <w:p>
            <w:pPr>
              <w:autoSpaceDE w:val="0"/>
              <w:spacing w:line="360" w:lineRule="exact"/>
              <w:jc w:val="center"/>
              <w:rPr>
                <w:rFonts w:hint="default" w:ascii="仿宋" w:hAnsi="仿宋" w:eastAsia="仿宋" w:cs="仿宋"/>
                <w:color w:val="000000" w:themeColor="text1"/>
                <w:kern w:val="0"/>
                <w:sz w:val="20"/>
                <w:highlight w:val="none"/>
                <w:lang w:val="en-US" w:eastAsia="zh-CN" w:bidi="ar"/>
                <w14:textFill>
                  <w14:solidFill>
                    <w14:schemeClr w14:val="tx1"/>
                  </w14:solidFill>
                </w14:textFill>
              </w:rPr>
            </w:pPr>
            <w:r>
              <w:rPr>
                <w:rFonts w:hint="eastAsia" w:ascii="仿宋" w:hAnsi="仿宋" w:eastAsia="仿宋" w:cs="仿宋"/>
                <w:color w:val="000000" w:themeColor="text1"/>
                <w:kern w:val="0"/>
                <w:sz w:val="20"/>
                <w:highlight w:val="none"/>
                <w:lang w:val="en-US" w:eastAsia="zh-CN" w:bidi="ar"/>
                <w14:textFill>
                  <w14:solidFill>
                    <w14:schemeClr w14:val="tx1"/>
                  </w14:solidFill>
                </w14:textFill>
              </w:rPr>
              <w:t>24</w:t>
            </w:r>
          </w:p>
        </w:tc>
        <w:tc>
          <w:tcPr>
            <w:tcW w:w="3435" w:type="dxa"/>
            <w:tcBorders>
              <w:top w:val="single" w:color="auto" w:sz="4" w:space="0"/>
              <w:left w:val="nil"/>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撤销决定，并将有关情况纳入省公共信用信息平台</w:t>
            </w:r>
          </w:p>
        </w:tc>
        <w:tc>
          <w:tcPr>
            <w:tcW w:w="3720" w:type="dxa"/>
            <w:tcBorders>
              <w:top w:val="single" w:color="auto" w:sz="4" w:space="0"/>
              <w:left w:val="nil"/>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有《陕西省优化营商环境条例》第四十七条规定，未履行承诺，责令其限期整改后仍未达到条件的申请人或作出虚假承诺的申请人</w:t>
            </w:r>
          </w:p>
        </w:tc>
        <w:tc>
          <w:tcPr>
            <w:tcW w:w="3628" w:type="dxa"/>
            <w:tcBorders>
              <w:top w:val="single" w:color="auto" w:sz="4" w:space="0"/>
              <w:left w:val="nil"/>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《陕西省优化营商环境条例》第四十七条</w:t>
            </w:r>
          </w:p>
        </w:tc>
        <w:tc>
          <w:tcPr>
            <w:tcW w:w="1107" w:type="dxa"/>
            <w:tcBorders>
              <w:top w:val="single" w:color="auto" w:sz="4" w:space="0"/>
              <w:left w:val="nil"/>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eastAsia="zh-CN" w:bidi="ar"/>
                <w14:textFill>
                  <w14:solidFill>
                    <w14:schemeClr w14:val="tx1"/>
                  </w14:solidFill>
                </w14:textFill>
              </w:rPr>
              <w:t>相</w:t>
            </w:r>
            <w:r>
              <w:rPr>
                <w:rFonts w:hint="eastAsia" w:ascii="仿宋" w:hAnsi="仿宋" w:eastAsia="仿宋" w:cs="仿宋"/>
                <w:color w:val="000000" w:themeColor="text1"/>
                <w:kern w:val="0"/>
                <w:sz w:val="20"/>
                <w:highlight w:val="none"/>
                <w:lang w:bidi="ar"/>
                <w14:textFill>
                  <w14:solidFill>
                    <w14:schemeClr w14:val="tx1"/>
                  </w14:solidFill>
                </w14:textFill>
              </w:rPr>
              <w:t>关政府</w:t>
            </w:r>
            <w:r>
              <w:rPr>
                <w:rFonts w:hint="eastAsia" w:ascii="仿宋" w:hAnsi="仿宋" w:eastAsia="仿宋" w:cs="仿宋"/>
                <w:color w:val="000000" w:themeColor="text1"/>
                <w:kern w:val="0"/>
                <w:sz w:val="20"/>
                <w:highlight w:val="none"/>
                <w:lang w:eastAsia="zh-CN" w:bidi="ar"/>
                <w14:textFill>
                  <w14:solidFill>
                    <w14:schemeClr w14:val="tx1"/>
                  </w14:solidFill>
                </w14:textFill>
              </w:rPr>
              <w:t>主管</w:t>
            </w:r>
            <w:r>
              <w:rPr>
                <w:rFonts w:hint="eastAsia" w:ascii="仿宋" w:hAnsi="仿宋" w:eastAsia="仿宋" w:cs="仿宋"/>
                <w:color w:val="000000" w:themeColor="text1"/>
                <w:kern w:val="0"/>
                <w:sz w:val="20"/>
                <w:highlight w:val="none"/>
                <w:lang w:bidi="ar"/>
                <w14:textFill>
                  <w14:solidFill>
                    <w14:schemeClr w14:val="tx1"/>
                  </w14:solidFill>
                </w14:textFill>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4" w:hRule="atLeast"/>
          <w:jc w:val="center"/>
        </w:trPr>
        <w:tc>
          <w:tcPr>
            <w:tcW w:w="596" w:type="dxa"/>
            <w:vMerge w:val="continue"/>
            <w:tcBorders>
              <w:left w:val="single" w:color="auto" w:sz="4" w:space="0"/>
              <w:right w:val="single" w:color="auto" w:sz="4" w:space="0"/>
            </w:tcBorders>
            <w:vAlign w:val="center"/>
          </w:tcPr>
          <w:p>
            <w:pPr>
              <w:spacing w:line="360" w:lineRule="exact"/>
              <w:jc w:val="center"/>
              <w:rPr>
                <w:rFonts w:ascii="仿宋" w:hAnsi="仿宋" w:eastAsia="仿宋" w:cs="仿宋"/>
                <w:color w:val="000000" w:themeColor="text1"/>
                <w:sz w:val="20"/>
                <w:highlight w:val="none"/>
                <w14:textFill>
                  <w14:solidFill>
                    <w14:schemeClr w14:val="tx1"/>
                  </w14:solidFill>
                </w14:textFill>
              </w:rPr>
            </w:pPr>
          </w:p>
        </w:tc>
        <w:tc>
          <w:tcPr>
            <w:tcW w:w="795" w:type="dxa"/>
            <w:vMerge w:val="continue"/>
            <w:tcBorders>
              <w:left w:val="nil"/>
              <w:right w:val="single" w:color="auto" w:sz="4" w:space="0"/>
            </w:tcBorders>
            <w:vAlign w:val="center"/>
          </w:tcPr>
          <w:p>
            <w:pPr>
              <w:spacing w:line="360" w:lineRule="exact"/>
              <w:jc w:val="center"/>
              <w:rPr>
                <w:rFonts w:ascii="仿宋" w:hAnsi="仿宋" w:eastAsia="仿宋" w:cs="仿宋"/>
                <w:color w:val="000000" w:themeColor="text1"/>
                <w:sz w:val="20"/>
                <w:highlight w:val="none"/>
                <w14:textFill>
                  <w14:solidFill>
                    <w14:schemeClr w14:val="tx1"/>
                  </w14:solidFill>
                </w14:textFill>
              </w:rPr>
            </w:pPr>
          </w:p>
        </w:tc>
        <w:tc>
          <w:tcPr>
            <w:tcW w:w="405" w:type="dxa"/>
            <w:tcBorders>
              <w:top w:val="single" w:color="auto" w:sz="4" w:space="0"/>
              <w:left w:val="nil"/>
              <w:bottom w:val="single" w:color="auto" w:sz="4" w:space="0"/>
              <w:right w:val="single" w:color="auto" w:sz="4" w:space="0"/>
            </w:tcBorders>
            <w:vAlign w:val="center"/>
          </w:tcPr>
          <w:p>
            <w:pPr>
              <w:autoSpaceDE w:val="0"/>
              <w:spacing w:line="360" w:lineRule="exact"/>
              <w:jc w:val="center"/>
              <w:rPr>
                <w:rFonts w:hint="default" w:ascii="仿宋" w:hAnsi="仿宋" w:eastAsia="仿宋" w:cs="仿宋"/>
                <w:color w:val="000000" w:themeColor="text1"/>
                <w:kern w:val="0"/>
                <w:sz w:val="20"/>
                <w:highlight w:val="none"/>
                <w:lang w:val="en-US" w:eastAsia="zh-CN" w:bidi="ar"/>
                <w14:textFill>
                  <w14:solidFill>
                    <w14:schemeClr w14:val="tx1"/>
                  </w14:solidFill>
                </w14:textFill>
              </w:rPr>
            </w:pPr>
            <w:r>
              <w:rPr>
                <w:rFonts w:hint="eastAsia" w:ascii="仿宋" w:hAnsi="仿宋" w:eastAsia="仿宋" w:cs="仿宋"/>
                <w:color w:val="000000" w:themeColor="text1"/>
                <w:kern w:val="0"/>
                <w:sz w:val="20"/>
                <w:highlight w:val="none"/>
                <w:lang w:val="en-US" w:eastAsia="zh-CN" w:bidi="ar"/>
                <w14:textFill>
                  <w14:solidFill>
                    <w14:schemeClr w14:val="tx1"/>
                  </w14:solidFill>
                </w14:textFill>
              </w:rPr>
              <w:t>25</w:t>
            </w:r>
          </w:p>
        </w:tc>
        <w:tc>
          <w:tcPr>
            <w:tcW w:w="3435" w:type="dxa"/>
            <w:tcBorders>
              <w:top w:val="single" w:color="auto" w:sz="4" w:space="0"/>
              <w:left w:val="nil"/>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应当对相关违法违规行为进行记录，并推送至省公共信用信息平台公示</w:t>
            </w:r>
          </w:p>
        </w:tc>
        <w:tc>
          <w:tcPr>
            <w:tcW w:w="3720" w:type="dxa"/>
            <w:tcBorders>
              <w:top w:val="single" w:color="auto" w:sz="4" w:space="0"/>
              <w:left w:val="nil"/>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有违法违规行为的招标人、投标人、招标代理机构、评标专家、招标投标交易场所等</w:t>
            </w:r>
          </w:p>
        </w:tc>
        <w:tc>
          <w:tcPr>
            <w:tcW w:w="3628" w:type="dxa"/>
            <w:tcBorders>
              <w:top w:val="single" w:color="auto" w:sz="4" w:space="0"/>
              <w:left w:val="nil"/>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《陕西省优化营商环境条例》第六十一条</w:t>
            </w:r>
          </w:p>
        </w:tc>
        <w:tc>
          <w:tcPr>
            <w:tcW w:w="11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themeColor="text1"/>
                <w:kern w:val="0"/>
                <w:sz w:val="20"/>
                <w:highlight w:val="none"/>
                <w:lang w:eastAsia="zh-CN"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工业和信息化部门、住房和城乡建设部门、交通运输部门、水利部门</w:t>
            </w:r>
            <w:r>
              <w:rPr>
                <w:rFonts w:hint="eastAsia" w:ascii="仿宋" w:hAnsi="仿宋" w:eastAsia="仿宋" w:cs="仿宋"/>
                <w:color w:val="000000" w:themeColor="text1"/>
                <w:kern w:val="0"/>
                <w:sz w:val="20"/>
                <w:highlight w:val="none"/>
                <w:lang w:eastAsia="zh-CN" w:bidi="ar"/>
                <w14:textFill>
                  <w14:solidFill>
                    <w14:schemeClr w14:val="tx1"/>
                  </w14:solidFill>
                </w14:textFill>
              </w:rPr>
              <w:t>等行政主管部门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5" w:hRule="atLeast"/>
          <w:jc w:val="center"/>
        </w:trPr>
        <w:tc>
          <w:tcPr>
            <w:tcW w:w="596" w:type="dxa"/>
            <w:vMerge w:val="continue"/>
            <w:tcBorders>
              <w:left w:val="single" w:color="auto" w:sz="4" w:space="0"/>
              <w:right w:val="single" w:color="auto" w:sz="4" w:space="0"/>
            </w:tcBorders>
            <w:vAlign w:val="center"/>
          </w:tcPr>
          <w:p>
            <w:pPr>
              <w:spacing w:line="360" w:lineRule="exact"/>
              <w:jc w:val="center"/>
              <w:rPr>
                <w:rFonts w:ascii="仿宋" w:hAnsi="仿宋" w:eastAsia="仿宋" w:cs="仿宋"/>
                <w:color w:val="000000" w:themeColor="text1"/>
                <w:sz w:val="20"/>
                <w:highlight w:val="none"/>
                <w14:textFill>
                  <w14:solidFill>
                    <w14:schemeClr w14:val="tx1"/>
                  </w14:solidFill>
                </w14:textFill>
              </w:rPr>
            </w:pPr>
          </w:p>
        </w:tc>
        <w:tc>
          <w:tcPr>
            <w:tcW w:w="795" w:type="dxa"/>
            <w:vMerge w:val="continue"/>
            <w:tcBorders>
              <w:left w:val="nil"/>
              <w:right w:val="single" w:color="auto" w:sz="4" w:space="0"/>
            </w:tcBorders>
            <w:vAlign w:val="center"/>
          </w:tcPr>
          <w:p>
            <w:pPr>
              <w:spacing w:line="360" w:lineRule="exact"/>
              <w:jc w:val="center"/>
              <w:rPr>
                <w:rFonts w:ascii="仿宋" w:hAnsi="仿宋" w:eastAsia="仿宋" w:cs="仿宋"/>
                <w:color w:val="000000" w:themeColor="text1"/>
                <w:sz w:val="20"/>
                <w:highlight w:val="none"/>
                <w14:textFill>
                  <w14:solidFill>
                    <w14:schemeClr w14:val="tx1"/>
                  </w14:solidFill>
                </w14:textFill>
              </w:rPr>
            </w:pPr>
          </w:p>
        </w:tc>
        <w:tc>
          <w:tcPr>
            <w:tcW w:w="405" w:type="dxa"/>
            <w:tcBorders>
              <w:top w:val="single" w:color="auto" w:sz="4" w:space="0"/>
              <w:left w:val="nil"/>
              <w:bottom w:val="single" w:color="auto" w:sz="4" w:space="0"/>
              <w:right w:val="single" w:color="auto" w:sz="4" w:space="0"/>
            </w:tcBorders>
            <w:vAlign w:val="center"/>
          </w:tcPr>
          <w:p>
            <w:pPr>
              <w:autoSpaceDE w:val="0"/>
              <w:spacing w:line="360" w:lineRule="exact"/>
              <w:jc w:val="center"/>
              <w:rPr>
                <w:rFonts w:hint="default" w:ascii="仿宋" w:hAnsi="仿宋" w:eastAsia="仿宋" w:cs="仿宋"/>
                <w:color w:val="000000" w:themeColor="text1"/>
                <w:kern w:val="0"/>
                <w:sz w:val="20"/>
                <w:highlight w:val="none"/>
                <w:lang w:val="en-US" w:eastAsia="zh-CN" w:bidi="ar"/>
                <w14:textFill>
                  <w14:solidFill>
                    <w14:schemeClr w14:val="tx1"/>
                  </w14:solidFill>
                </w14:textFill>
              </w:rPr>
            </w:pPr>
            <w:r>
              <w:rPr>
                <w:rFonts w:hint="eastAsia" w:ascii="仿宋" w:hAnsi="仿宋" w:eastAsia="仿宋" w:cs="仿宋"/>
                <w:color w:val="000000" w:themeColor="text1"/>
                <w:kern w:val="0"/>
                <w:sz w:val="20"/>
                <w:highlight w:val="none"/>
                <w:lang w:val="en-US" w:eastAsia="zh-CN" w:bidi="ar"/>
                <w14:textFill>
                  <w14:solidFill>
                    <w14:schemeClr w14:val="tx1"/>
                  </w14:solidFill>
                </w14:textFill>
              </w:rPr>
              <w:t>26</w:t>
            </w:r>
          </w:p>
        </w:tc>
        <w:tc>
          <w:tcPr>
            <w:tcW w:w="3435" w:type="dxa"/>
            <w:tcBorders>
              <w:top w:val="single" w:color="auto" w:sz="4" w:space="0"/>
              <w:left w:val="nil"/>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将排污单位及其主要负责人的重大违法行为及处理情况记入社会诚信档案，通过公共信用信息服务平台及时向社会公布</w:t>
            </w:r>
          </w:p>
        </w:tc>
        <w:tc>
          <w:tcPr>
            <w:tcW w:w="3720" w:type="dxa"/>
            <w:tcBorders>
              <w:top w:val="single" w:color="auto" w:sz="4" w:space="0"/>
              <w:left w:val="nil"/>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eastAsia="zh-CN" w:bidi="ar"/>
                <w14:textFill>
                  <w14:solidFill>
                    <w14:schemeClr w14:val="tx1"/>
                  </w14:solidFill>
                </w14:textFill>
              </w:rPr>
              <w:t>有重大违法行为的</w:t>
            </w:r>
            <w:r>
              <w:rPr>
                <w:rFonts w:hint="eastAsia" w:ascii="仿宋" w:hAnsi="仿宋" w:eastAsia="仿宋" w:cs="仿宋"/>
                <w:color w:val="000000" w:themeColor="text1"/>
                <w:kern w:val="0"/>
                <w:sz w:val="20"/>
                <w:highlight w:val="none"/>
                <w:lang w:bidi="ar"/>
                <w14:textFill>
                  <w14:solidFill>
                    <w14:schemeClr w14:val="tx1"/>
                  </w14:solidFill>
                </w14:textFill>
              </w:rPr>
              <w:t>排污单位及其主要负责人</w:t>
            </w:r>
          </w:p>
        </w:tc>
        <w:tc>
          <w:tcPr>
            <w:tcW w:w="3628" w:type="dxa"/>
            <w:tcBorders>
              <w:top w:val="single" w:color="auto" w:sz="4" w:space="0"/>
              <w:left w:val="nil"/>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《西安市大气污染防治条例》第三十六条</w:t>
            </w:r>
          </w:p>
        </w:tc>
        <w:tc>
          <w:tcPr>
            <w:tcW w:w="11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西安市环境保护主管部门和其他负有大气环境保护监督管理职责的部门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0" w:hRule="atLeast"/>
          <w:jc w:val="center"/>
        </w:trPr>
        <w:tc>
          <w:tcPr>
            <w:tcW w:w="596" w:type="dxa"/>
            <w:vMerge w:val="continue"/>
            <w:tcBorders>
              <w:left w:val="single" w:color="auto" w:sz="4" w:space="0"/>
              <w:right w:val="single" w:color="auto" w:sz="4" w:space="0"/>
            </w:tcBorders>
            <w:vAlign w:val="center"/>
          </w:tcPr>
          <w:p>
            <w:pPr>
              <w:spacing w:line="360" w:lineRule="exact"/>
              <w:jc w:val="center"/>
              <w:rPr>
                <w:rFonts w:ascii="仿宋" w:hAnsi="仿宋" w:eastAsia="仿宋" w:cs="仿宋"/>
                <w:color w:val="000000" w:themeColor="text1"/>
                <w:sz w:val="20"/>
                <w:highlight w:val="none"/>
                <w14:textFill>
                  <w14:solidFill>
                    <w14:schemeClr w14:val="tx1"/>
                  </w14:solidFill>
                </w14:textFill>
              </w:rPr>
            </w:pPr>
          </w:p>
        </w:tc>
        <w:tc>
          <w:tcPr>
            <w:tcW w:w="795" w:type="dxa"/>
            <w:vMerge w:val="continue"/>
            <w:tcBorders>
              <w:left w:val="nil"/>
              <w:right w:val="single" w:color="auto" w:sz="4" w:space="0"/>
            </w:tcBorders>
            <w:vAlign w:val="center"/>
          </w:tcPr>
          <w:p>
            <w:pPr>
              <w:spacing w:line="360" w:lineRule="exact"/>
              <w:jc w:val="center"/>
              <w:rPr>
                <w:rFonts w:ascii="仿宋" w:hAnsi="仿宋" w:eastAsia="仿宋" w:cs="仿宋"/>
                <w:color w:val="000000" w:themeColor="text1"/>
                <w:sz w:val="20"/>
                <w:highlight w:val="none"/>
                <w14:textFill>
                  <w14:solidFill>
                    <w14:schemeClr w14:val="tx1"/>
                  </w14:solidFill>
                </w14:textFill>
              </w:rPr>
            </w:pPr>
          </w:p>
        </w:tc>
        <w:tc>
          <w:tcPr>
            <w:tcW w:w="405" w:type="dxa"/>
            <w:tcBorders>
              <w:top w:val="single" w:color="auto" w:sz="4" w:space="0"/>
              <w:left w:val="nil"/>
              <w:bottom w:val="single" w:color="auto" w:sz="4" w:space="0"/>
              <w:right w:val="single" w:color="auto" w:sz="4" w:space="0"/>
            </w:tcBorders>
            <w:vAlign w:val="center"/>
          </w:tcPr>
          <w:p>
            <w:pPr>
              <w:autoSpaceDE w:val="0"/>
              <w:spacing w:line="360" w:lineRule="exact"/>
              <w:jc w:val="center"/>
              <w:rPr>
                <w:rFonts w:hint="default" w:ascii="仿宋" w:hAnsi="仿宋" w:eastAsia="仿宋" w:cs="仿宋"/>
                <w:color w:val="000000" w:themeColor="text1"/>
                <w:kern w:val="0"/>
                <w:sz w:val="20"/>
                <w:highlight w:val="none"/>
                <w:lang w:val="en-US" w:eastAsia="zh-CN" w:bidi="ar"/>
                <w14:textFill>
                  <w14:solidFill>
                    <w14:schemeClr w14:val="tx1"/>
                  </w14:solidFill>
                </w14:textFill>
              </w:rPr>
            </w:pPr>
            <w:r>
              <w:rPr>
                <w:rFonts w:hint="eastAsia" w:ascii="仿宋" w:hAnsi="仿宋" w:eastAsia="仿宋" w:cs="仿宋"/>
                <w:color w:val="000000" w:themeColor="text1"/>
                <w:kern w:val="0"/>
                <w:sz w:val="20"/>
                <w:highlight w:val="none"/>
                <w:lang w:val="en-US" w:eastAsia="zh-CN" w:bidi="ar"/>
                <w14:textFill>
                  <w14:solidFill>
                    <w14:schemeClr w14:val="tx1"/>
                  </w14:solidFill>
                </w14:textFill>
              </w:rPr>
              <w:t>27</w:t>
            </w:r>
          </w:p>
        </w:tc>
        <w:tc>
          <w:tcPr>
            <w:tcW w:w="3435" w:type="dxa"/>
            <w:tcBorders>
              <w:top w:val="single" w:color="auto" w:sz="4" w:space="0"/>
              <w:left w:val="nil"/>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纳入公共信用信息平台管理</w:t>
            </w:r>
          </w:p>
        </w:tc>
        <w:tc>
          <w:tcPr>
            <w:tcW w:w="3720" w:type="dxa"/>
            <w:tcBorders>
              <w:top w:val="single" w:color="auto" w:sz="4" w:space="0"/>
              <w:left w:val="nil"/>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有环境违法信息的煤炭、石油、天然气开发单位</w:t>
            </w:r>
          </w:p>
        </w:tc>
        <w:tc>
          <w:tcPr>
            <w:tcW w:w="3628" w:type="dxa"/>
            <w:tcBorders>
              <w:top w:val="single" w:color="auto" w:sz="4" w:space="0"/>
              <w:left w:val="nil"/>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《陕西省煤炭石油天然气开发生态环境保护条例》第二十一条</w:t>
            </w:r>
          </w:p>
        </w:tc>
        <w:tc>
          <w:tcPr>
            <w:tcW w:w="11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县级以上生态环境和其他有关行政主管部门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jc w:val="center"/>
        </w:trPr>
        <w:tc>
          <w:tcPr>
            <w:tcW w:w="596" w:type="dxa"/>
            <w:vMerge w:val="continue"/>
            <w:tcBorders>
              <w:left w:val="single" w:color="auto" w:sz="4" w:space="0"/>
              <w:right w:val="single" w:color="auto" w:sz="4" w:space="0"/>
            </w:tcBorders>
            <w:vAlign w:val="center"/>
          </w:tcPr>
          <w:p>
            <w:pPr>
              <w:spacing w:line="360" w:lineRule="exact"/>
              <w:jc w:val="center"/>
              <w:rPr>
                <w:rFonts w:ascii="仿宋" w:hAnsi="仿宋" w:eastAsia="仿宋" w:cs="仿宋"/>
                <w:color w:val="000000" w:themeColor="text1"/>
                <w:sz w:val="20"/>
                <w:highlight w:val="none"/>
                <w14:textFill>
                  <w14:solidFill>
                    <w14:schemeClr w14:val="tx1"/>
                  </w14:solidFill>
                </w14:textFill>
              </w:rPr>
            </w:pPr>
          </w:p>
        </w:tc>
        <w:tc>
          <w:tcPr>
            <w:tcW w:w="795" w:type="dxa"/>
            <w:vMerge w:val="continue"/>
            <w:tcBorders>
              <w:left w:val="nil"/>
              <w:right w:val="single" w:color="auto" w:sz="4" w:space="0"/>
            </w:tcBorders>
            <w:vAlign w:val="center"/>
          </w:tcPr>
          <w:p>
            <w:pPr>
              <w:spacing w:line="360" w:lineRule="exact"/>
              <w:jc w:val="center"/>
              <w:rPr>
                <w:rFonts w:ascii="仿宋" w:hAnsi="仿宋" w:eastAsia="仿宋" w:cs="仿宋"/>
                <w:color w:val="000000" w:themeColor="text1"/>
                <w:sz w:val="20"/>
                <w:highlight w:val="none"/>
                <w14:textFill>
                  <w14:solidFill>
                    <w14:schemeClr w14:val="tx1"/>
                  </w14:solidFill>
                </w14:textFill>
              </w:rPr>
            </w:pPr>
          </w:p>
        </w:tc>
        <w:tc>
          <w:tcPr>
            <w:tcW w:w="405" w:type="dxa"/>
            <w:tcBorders>
              <w:top w:val="single" w:color="auto" w:sz="4" w:space="0"/>
              <w:left w:val="nil"/>
              <w:bottom w:val="single" w:color="auto" w:sz="4" w:space="0"/>
              <w:right w:val="single" w:color="auto" w:sz="4" w:space="0"/>
            </w:tcBorders>
            <w:vAlign w:val="center"/>
          </w:tcPr>
          <w:p>
            <w:pPr>
              <w:autoSpaceDE w:val="0"/>
              <w:spacing w:line="360" w:lineRule="exact"/>
              <w:jc w:val="center"/>
              <w:rPr>
                <w:rFonts w:hint="default" w:ascii="仿宋" w:hAnsi="仿宋" w:eastAsia="仿宋" w:cs="仿宋"/>
                <w:color w:val="000000" w:themeColor="text1"/>
                <w:kern w:val="0"/>
                <w:sz w:val="20"/>
                <w:highlight w:val="none"/>
                <w:lang w:val="en-US" w:eastAsia="zh-CN" w:bidi="ar"/>
                <w14:textFill>
                  <w14:solidFill>
                    <w14:schemeClr w14:val="tx1"/>
                  </w14:solidFill>
                </w14:textFill>
              </w:rPr>
            </w:pPr>
            <w:r>
              <w:rPr>
                <w:rFonts w:hint="eastAsia" w:ascii="仿宋" w:hAnsi="仿宋" w:eastAsia="仿宋" w:cs="仿宋"/>
                <w:color w:val="000000" w:themeColor="text1"/>
                <w:kern w:val="0"/>
                <w:sz w:val="20"/>
                <w:highlight w:val="none"/>
                <w:lang w:val="en-US" w:eastAsia="zh-CN" w:bidi="ar"/>
                <w14:textFill>
                  <w14:solidFill>
                    <w14:schemeClr w14:val="tx1"/>
                  </w14:solidFill>
                </w14:textFill>
              </w:rPr>
              <w:t>28</w:t>
            </w:r>
          </w:p>
        </w:tc>
        <w:tc>
          <w:tcPr>
            <w:tcW w:w="3435" w:type="dxa"/>
            <w:tcBorders>
              <w:top w:val="single" w:color="auto" w:sz="4" w:space="0"/>
              <w:left w:val="nil"/>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不良行为纳入专利公共信用信息系统</w:t>
            </w:r>
          </w:p>
        </w:tc>
        <w:tc>
          <w:tcPr>
            <w:tcW w:w="3720" w:type="dxa"/>
            <w:tcBorders>
              <w:top w:val="single" w:color="auto" w:sz="4" w:space="0"/>
              <w:left w:val="nil"/>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弄虚作假，骗取政府专利资助、奖励的单位或者个人</w:t>
            </w:r>
          </w:p>
        </w:tc>
        <w:tc>
          <w:tcPr>
            <w:tcW w:w="3628" w:type="dxa"/>
            <w:tcBorders>
              <w:top w:val="single" w:color="auto" w:sz="4" w:space="0"/>
              <w:left w:val="nil"/>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《陕西省专利条例》第五十五条</w:t>
            </w:r>
          </w:p>
        </w:tc>
        <w:tc>
          <w:tcPr>
            <w:tcW w:w="11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专利行政主管部门或者有关行政管理部门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7" w:hRule="atLeast"/>
          <w:jc w:val="center"/>
        </w:trPr>
        <w:tc>
          <w:tcPr>
            <w:tcW w:w="596" w:type="dxa"/>
            <w:vMerge w:val="continue"/>
            <w:tcBorders>
              <w:left w:val="single" w:color="auto" w:sz="4" w:space="0"/>
              <w:right w:val="single" w:color="auto" w:sz="4" w:space="0"/>
            </w:tcBorders>
            <w:vAlign w:val="center"/>
          </w:tcPr>
          <w:p>
            <w:pPr>
              <w:spacing w:line="360" w:lineRule="exact"/>
              <w:jc w:val="center"/>
              <w:rPr>
                <w:rFonts w:ascii="仿宋" w:hAnsi="仿宋" w:eastAsia="仿宋" w:cs="仿宋"/>
                <w:color w:val="000000" w:themeColor="text1"/>
                <w:sz w:val="20"/>
                <w:highlight w:val="none"/>
                <w14:textFill>
                  <w14:solidFill>
                    <w14:schemeClr w14:val="tx1"/>
                  </w14:solidFill>
                </w14:textFill>
              </w:rPr>
            </w:pPr>
          </w:p>
        </w:tc>
        <w:tc>
          <w:tcPr>
            <w:tcW w:w="795" w:type="dxa"/>
            <w:vMerge w:val="continue"/>
            <w:tcBorders>
              <w:left w:val="nil"/>
              <w:right w:val="single" w:color="auto" w:sz="4" w:space="0"/>
            </w:tcBorders>
            <w:vAlign w:val="center"/>
          </w:tcPr>
          <w:p>
            <w:pPr>
              <w:spacing w:line="360" w:lineRule="exact"/>
              <w:jc w:val="center"/>
              <w:rPr>
                <w:rFonts w:ascii="仿宋" w:hAnsi="仿宋" w:eastAsia="仿宋" w:cs="仿宋"/>
                <w:color w:val="000000" w:themeColor="text1"/>
                <w:sz w:val="20"/>
                <w:highlight w:val="none"/>
                <w14:textFill>
                  <w14:solidFill>
                    <w14:schemeClr w14:val="tx1"/>
                  </w14:solidFill>
                </w14:textFill>
              </w:rPr>
            </w:pPr>
          </w:p>
        </w:tc>
        <w:tc>
          <w:tcPr>
            <w:tcW w:w="405" w:type="dxa"/>
            <w:tcBorders>
              <w:top w:val="single" w:color="auto" w:sz="4" w:space="0"/>
              <w:left w:val="nil"/>
              <w:bottom w:val="single" w:color="auto" w:sz="4" w:space="0"/>
              <w:right w:val="single" w:color="auto" w:sz="4" w:space="0"/>
            </w:tcBorders>
            <w:vAlign w:val="center"/>
          </w:tcPr>
          <w:p>
            <w:pPr>
              <w:autoSpaceDE w:val="0"/>
              <w:spacing w:line="360" w:lineRule="exact"/>
              <w:jc w:val="center"/>
              <w:rPr>
                <w:rFonts w:hint="default" w:ascii="仿宋" w:hAnsi="仿宋" w:eastAsia="仿宋" w:cs="仿宋"/>
                <w:color w:val="000000" w:themeColor="text1"/>
                <w:kern w:val="0"/>
                <w:sz w:val="20"/>
                <w:highlight w:val="none"/>
                <w:lang w:val="en-US" w:eastAsia="zh-CN" w:bidi="ar"/>
                <w14:textFill>
                  <w14:solidFill>
                    <w14:schemeClr w14:val="tx1"/>
                  </w14:solidFill>
                </w14:textFill>
              </w:rPr>
            </w:pPr>
            <w:r>
              <w:rPr>
                <w:rFonts w:hint="eastAsia" w:ascii="仿宋" w:hAnsi="仿宋" w:eastAsia="仿宋" w:cs="仿宋"/>
                <w:color w:val="000000" w:themeColor="text1"/>
                <w:kern w:val="0"/>
                <w:sz w:val="20"/>
                <w:highlight w:val="none"/>
                <w:lang w:val="en-US" w:eastAsia="zh-CN" w:bidi="ar"/>
                <w14:textFill>
                  <w14:solidFill>
                    <w14:schemeClr w14:val="tx1"/>
                  </w14:solidFill>
                </w14:textFill>
              </w:rPr>
              <w:t>29</w:t>
            </w:r>
          </w:p>
        </w:tc>
        <w:tc>
          <w:tcPr>
            <w:tcW w:w="3435" w:type="dxa"/>
            <w:tcBorders>
              <w:top w:val="single" w:color="auto" w:sz="4" w:space="0"/>
              <w:left w:val="nil"/>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除依法追究相应法律责任外，还应当将其失信信息归集到信用信息平台</w:t>
            </w:r>
          </w:p>
        </w:tc>
        <w:tc>
          <w:tcPr>
            <w:tcW w:w="3720" w:type="dxa"/>
            <w:tcBorders>
              <w:top w:val="single" w:color="auto" w:sz="4" w:space="0"/>
              <w:left w:val="nil"/>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有隐瞒病史、重点地区旅行史、与患者或疑似患者接触史和逃避隔离治疗、医学观察等行为的个人</w:t>
            </w:r>
          </w:p>
        </w:tc>
        <w:tc>
          <w:tcPr>
            <w:tcW w:w="3628" w:type="dxa"/>
            <w:tcBorders>
              <w:top w:val="single" w:color="auto" w:sz="4" w:space="0"/>
              <w:left w:val="nil"/>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《陕西省人民代表大会常务委员会关于依法做好新冠肺炎疫情防控工作加强公共卫生应急管理体系建设的决定》第十二条</w:t>
            </w:r>
          </w:p>
        </w:tc>
        <w:tc>
          <w:tcPr>
            <w:tcW w:w="1107" w:type="dxa"/>
            <w:tcBorders>
              <w:top w:val="single" w:color="auto" w:sz="4" w:space="0"/>
              <w:left w:val="nil"/>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县级以上人民政府或公安机关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0" w:hRule="atLeast"/>
          <w:jc w:val="center"/>
        </w:trPr>
        <w:tc>
          <w:tcPr>
            <w:tcW w:w="596" w:type="dxa"/>
            <w:vMerge w:val="continue"/>
            <w:tcBorders>
              <w:left w:val="single" w:color="auto" w:sz="4" w:space="0"/>
              <w:right w:val="single" w:color="auto" w:sz="4" w:space="0"/>
            </w:tcBorders>
            <w:vAlign w:val="center"/>
          </w:tcPr>
          <w:p>
            <w:pPr>
              <w:spacing w:line="360" w:lineRule="exact"/>
              <w:jc w:val="center"/>
              <w:rPr>
                <w:rFonts w:ascii="仿宋" w:hAnsi="仿宋" w:eastAsia="仿宋" w:cs="仿宋"/>
                <w:color w:val="000000" w:themeColor="text1"/>
                <w:sz w:val="20"/>
                <w:highlight w:val="none"/>
                <w14:textFill>
                  <w14:solidFill>
                    <w14:schemeClr w14:val="tx1"/>
                  </w14:solidFill>
                </w14:textFill>
              </w:rPr>
            </w:pPr>
          </w:p>
        </w:tc>
        <w:tc>
          <w:tcPr>
            <w:tcW w:w="795" w:type="dxa"/>
            <w:vMerge w:val="continue"/>
            <w:tcBorders>
              <w:left w:val="nil"/>
              <w:right w:val="single" w:color="auto" w:sz="4" w:space="0"/>
            </w:tcBorders>
            <w:vAlign w:val="center"/>
          </w:tcPr>
          <w:p>
            <w:pPr>
              <w:spacing w:line="360" w:lineRule="exact"/>
              <w:jc w:val="center"/>
              <w:rPr>
                <w:rFonts w:ascii="仿宋" w:hAnsi="仿宋" w:eastAsia="仿宋" w:cs="仿宋"/>
                <w:color w:val="000000" w:themeColor="text1"/>
                <w:sz w:val="20"/>
                <w:highlight w:val="none"/>
                <w14:textFill>
                  <w14:solidFill>
                    <w14:schemeClr w14:val="tx1"/>
                  </w14:solidFill>
                </w14:textFill>
              </w:rPr>
            </w:pPr>
          </w:p>
        </w:tc>
        <w:tc>
          <w:tcPr>
            <w:tcW w:w="405" w:type="dxa"/>
            <w:tcBorders>
              <w:top w:val="single" w:color="auto" w:sz="4" w:space="0"/>
              <w:left w:val="nil"/>
              <w:bottom w:val="single" w:color="auto" w:sz="4" w:space="0"/>
              <w:right w:val="single" w:color="auto" w:sz="4" w:space="0"/>
            </w:tcBorders>
            <w:vAlign w:val="center"/>
          </w:tcPr>
          <w:p>
            <w:pPr>
              <w:autoSpaceDE w:val="0"/>
              <w:spacing w:line="360" w:lineRule="exact"/>
              <w:jc w:val="center"/>
              <w:rPr>
                <w:rFonts w:hint="default" w:ascii="仿宋" w:hAnsi="仿宋" w:eastAsia="仿宋" w:cs="仿宋"/>
                <w:color w:val="000000" w:themeColor="text1"/>
                <w:kern w:val="0"/>
                <w:sz w:val="20"/>
                <w:highlight w:val="none"/>
                <w:lang w:val="en-US" w:eastAsia="zh-CN" w:bidi="ar"/>
                <w14:textFill>
                  <w14:solidFill>
                    <w14:schemeClr w14:val="tx1"/>
                  </w14:solidFill>
                </w14:textFill>
              </w:rPr>
            </w:pPr>
            <w:r>
              <w:rPr>
                <w:rFonts w:hint="eastAsia" w:ascii="仿宋" w:hAnsi="仿宋" w:eastAsia="仿宋" w:cs="仿宋"/>
                <w:color w:val="000000" w:themeColor="text1"/>
                <w:kern w:val="0"/>
                <w:sz w:val="20"/>
                <w:highlight w:val="none"/>
                <w:lang w:val="en-US" w:eastAsia="zh-CN" w:bidi="ar"/>
                <w14:textFill>
                  <w14:solidFill>
                    <w14:schemeClr w14:val="tx1"/>
                  </w14:solidFill>
                </w14:textFill>
              </w:rPr>
              <w:t>30</w:t>
            </w:r>
          </w:p>
        </w:tc>
        <w:tc>
          <w:tcPr>
            <w:tcW w:w="3435" w:type="dxa"/>
            <w:tcBorders>
              <w:top w:val="single" w:color="auto" w:sz="4" w:space="0"/>
              <w:left w:val="nil"/>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记入信用档案，向社会公布</w:t>
            </w:r>
          </w:p>
        </w:tc>
        <w:tc>
          <w:tcPr>
            <w:tcW w:w="3720" w:type="dxa"/>
            <w:tcBorders>
              <w:top w:val="single" w:color="auto" w:sz="4" w:space="0"/>
              <w:left w:val="nil"/>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《陕西省消费者权益保护条例》第七十六条，违反本条例第二十四条第二款、第三十三条第一项至第十三项、第三十四条规定的，且情节严重的经营者</w:t>
            </w:r>
          </w:p>
        </w:tc>
        <w:tc>
          <w:tcPr>
            <w:tcW w:w="3628" w:type="dxa"/>
            <w:tcBorders>
              <w:top w:val="single" w:color="auto" w:sz="4" w:space="0"/>
              <w:left w:val="nil"/>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《陕西省消费者权益保护条例》第七十六条</w:t>
            </w:r>
          </w:p>
        </w:tc>
        <w:tc>
          <w:tcPr>
            <w:tcW w:w="1107" w:type="dxa"/>
            <w:tcBorders>
              <w:top w:val="single" w:color="auto" w:sz="4" w:space="0"/>
              <w:left w:val="nil"/>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市场监督管理部门或者其他有关行政部门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4" w:hRule="atLeast"/>
          <w:jc w:val="center"/>
        </w:trPr>
        <w:tc>
          <w:tcPr>
            <w:tcW w:w="596" w:type="dxa"/>
            <w:vMerge w:val="continue"/>
            <w:tcBorders>
              <w:left w:val="single" w:color="auto" w:sz="4" w:space="0"/>
              <w:right w:val="single" w:color="auto" w:sz="4" w:space="0"/>
            </w:tcBorders>
            <w:vAlign w:val="center"/>
          </w:tcPr>
          <w:p>
            <w:pPr>
              <w:spacing w:line="360" w:lineRule="exact"/>
              <w:jc w:val="center"/>
              <w:rPr>
                <w:rFonts w:ascii="仿宋" w:hAnsi="仿宋" w:eastAsia="仿宋" w:cs="仿宋"/>
                <w:color w:val="000000" w:themeColor="text1"/>
                <w:sz w:val="20"/>
                <w:highlight w:val="none"/>
                <w14:textFill>
                  <w14:solidFill>
                    <w14:schemeClr w14:val="tx1"/>
                  </w14:solidFill>
                </w14:textFill>
              </w:rPr>
            </w:pPr>
          </w:p>
        </w:tc>
        <w:tc>
          <w:tcPr>
            <w:tcW w:w="795" w:type="dxa"/>
            <w:vMerge w:val="continue"/>
            <w:tcBorders>
              <w:left w:val="nil"/>
              <w:right w:val="single" w:color="auto" w:sz="4" w:space="0"/>
            </w:tcBorders>
            <w:vAlign w:val="center"/>
          </w:tcPr>
          <w:p>
            <w:pPr>
              <w:spacing w:line="360" w:lineRule="exact"/>
              <w:jc w:val="center"/>
              <w:rPr>
                <w:rFonts w:ascii="仿宋" w:hAnsi="仿宋" w:eastAsia="仿宋" w:cs="仿宋"/>
                <w:color w:val="000000" w:themeColor="text1"/>
                <w:sz w:val="20"/>
                <w:highlight w:val="none"/>
                <w14:textFill>
                  <w14:solidFill>
                    <w14:schemeClr w14:val="tx1"/>
                  </w14:solidFill>
                </w14:textFill>
              </w:rPr>
            </w:pPr>
          </w:p>
        </w:tc>
        <w:tc>
          <w:tcPr>
            <w:tcW w:w="405" w:type="dxa"/>
            <w:tcBorders>
              <w:top w:val="single" w:color="auto" w:sz="4" w:space="0"/>
              <w:left w:val="nil"/>
              <w:bottom w:val="single" w:color="auto" w:sz="4" w:space="0"/>
              <w:right w:val="single" w:color="auto" w:sz="4" w:space="0"/>
            </w:tcBorders>
            <w:vAlign w:val="center"/>
          </w:tcPr>
          <w:p>
            <w:pPr>
              <w:autoSpaceDE w:val="0"/>
              <w:spacing w:line="360" w:lineRule="exact"/>
              <w:jc w:val="center"/>
              <w:rPr>
                <w:rFonts w:hint="default" w:ascii="仿宋" w:hAnsi="仿宋" w:eastAsia="仿宋" w:cs="仿宋"/>
                <w:color w:val="000000" w:themeColor="text1"/>
                <w:kern w:val="0"/>
                <w:sz w:val="20"/>
                <w:highlight w:val="none"/>
                <w:lang w:val="en-US" w:eastAsia="zh-CN" w:bidi="ar"/>
                <w14:textFill>
                  <w14:solidFill>
                    <w14:schemeClr w14:val="tx1"/>
                  </w14:solidFill>
                </w14:textFill>
              </w:rPr>
            </w:pPr>
            <w:r>
              <w:rPr>
                <w:rFonts w:hint="eastAsia" w:ascii="仿宋" w:hAnsi="仿宋" w:eastAsia="仿宋" w:cs="仿宋"/>
                <w:color w:val="000000" w:themeColor="text1"/>
                <w:kern w:val="0"/>
                <w:sz w:val="20"/>
                <w:highlight w:val="none"/>
                <w:lang w:val="en-US" w:eastAsia="zh-CN" w:bidi="ar"/>
                <w14:textFill>
                  <w14:solidFill>
                    <w14:schemeClr w14:val="tx1"/>
                  </w14:solidFill>
                </w14:textFill>
              </w:rPr>
              <w:t>31</w:t>
            </w:r>
          </w:p>
        </w:tc>
        <w:tc>
          <w:tcPr>
            <w:tcW w:w="3435" w:type="dxa"/>
            <w:tcBorders>
              <w:top w:val="single" w:color="auto" w:sz="4" w:space="0"/>
              <w:left w:val="nil"/>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纳入本省公共信用信息系统，安全生产违法行为情节严重的生产经营单位向行业主管部门、投资主管部门、国土资源主管部门、证券监督管理机构、以及有关金融机构通报，并向社会公示</w:t>
            </w:r>
          </w:p>
        </w:tc>
        <w:tc>
          <w:tcPr>
            <w:tcW w:w="3720" w:type="dxa"/>
            <w:tcBorders>
              <w:top w:val="single" w:color="auto" w:sz="4" w:space="0"/>
              <w:left w:val="nil"/>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生产经营单位的下列不良信息：</w:t>
            </w:r>
          </w:p>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（一）发生较大以上生产安全责任事故的；</w:t>
            </w:r>
          </w:p>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（二）因安全生产违法行为，受到较大数额罚款或者责令停产停业行政处罚的；</w:t>
            </w:r>
          </w:p>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（三）重大事故隐患在责令整改的期限内未完成整改的；</w:t>
            </w:r>
          </w:p>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（四）拒不接受安全生产监督检查的；</w:t>
            </w:r>
          </w:p>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（五）其他安全生产不良信息</w:t>
            </w:r>
          </w:p>
        </w:tc>
        <w:tc>
          <w:tcPr>
            <w:tcW w:w="3628" w:type="dxa"/>
            <w:tcBorders>
              <w:top w:val="single" w:color="auto" w:sz="4" w:space="0"/>
              <w:left w:val="nil"/>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《陕西省安全生产条例》第三十六条</w:t>
            </w:r>
          </w:p>
        </w:tc>
        <w:tc>
          <w:tcPr>
            <w:tcW w:w="1107" w:type="dxa"/>
            <w:tcBorders>
              <w:top w:val="single" w:color="auto" w:sz="4" w:space="0"/>
              <w:left w:val="nil"/>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eastAsia="zh-CN" w:bidi="ar"/>
                <w14:textFill>
                  <w14:solidFill>
                    <w14:schemeClr w14:val="tx1"/>
                  </w14:solidFill>
                </w14:textFill>
              </w:rPr>
              <w:t>相</w:t>
            </w:r>
            <w:r>
              <w:rPr>
                <w:rFonts w:hint="eastAsia" w:ascii="仿宋" w:hAnsi="仿宋" w:eastAsia="仿宋" w:cs="仿宋"/>
                <w:color w:val="000000" w:themeColor="text1"/>
                <w:kern w:val="0"/>
                <w:sz w:val="20"/>
                <w:highlight w:val="none"/>
                <w:lang w:bidi="ar"/>
                <w14:textFill>
                  <w14:solidFill>
                    <w14:schemeClr w14:val="tx1"/>
                  </w14:solidFill>
                </w14:textFill>
              </w:rPr>
              <w:t>关政府</w:t>
            </w:r>
            <w:r>
              <w:rPr>
                <w:rFonts w:hint="eastAsia" w:ascii="仿宋" w:hAnsi="仿宋" w:eastAsia="仿宋" w:cs="仿宋"/>
                <w:color w:val="000000" w:themeColor="text1"/>
                <w:kern w:val="0"/>
                <w:sz w:val="20"/>
                <w:highlight w:val="none"/>
                <w:lang w:eastAsia="zh-CN" w:bidi="ar"/>
                <w14:textFill>
                  <w14:solidFill>
                    <w14:schemeClr w14:val="tx1"/>
                  </w14:solidFill>
                </w14:textFill>
              </w:rPr>
              <w:t>主管</w:t>
            </w:r>
            <w:r>
              <w:rPr>
                <w:rFonts w:hint="eastAsia" w:ascii="仿宋" w:hAnsi="仿宋" w:eastAsia="仿宋" w:cs="仿宋"/>
                <w:color w:val="000000" w:themeColor="text1"/>
                <w:kern w:val="0"/>
                <w:sz w:val="20"/>
                <w:highlight w:val="none"/>
                <w:lang w:bidi="ar"/>
                <w14:textFill>
                  <w14:solidFill>
                    <w14:schemeClr w14:val="tx1"/>
                  </w14:solidFill>
                </w14:textFill>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3" w:hRule="atLeast"/>
          <w:jc w:val="center"/>
        </w:trPr>
        <w:tc>
          <w:tcPr>
            <w:tcW w:w="596" w:type="dxa"/>
            <w:vMerge w:val="restart"/>
            <w:tcBorders>
              <w:left w:val="single" w:color="auto" w:sz="4" w:space="0"/>
              <w:right w:val="single" w:color="auto" w:sz="4" w:space="0"/>
            </w:tcBorders>
            <w:vAlign w:val="center"/>
          </w:tcPr>
          <w:p>
            <w:pPr>
              <w:spacing w:line="360" w:lineRule="exact"/>
              <w:jc w:val="center"/>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八</w:t>
            </w:r>
          </w:p>
        </w:tc>
        <w:tc>
          <w:tcPr>
            <w:tcW w:w="795" w:type="dxa"/>
            <w:vMerge w:val="restart"/>
            <w:tcBorders>
              <w:left w:val="nil"/>
              <w:right w:val="single" w:color="auto" w:sz="4" w:space="0"/>
            </w:tcBorders>
            <w:vAlign w:val="center"/>
          </w:tcPr>
          <w:p>
            <w:pPr>
              <w:spacing w:line="360" w:lineRule="exact"/>
              <w:jc w:val="center"/>
              <w:rPr>
                <w:rFonts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w:t>纳入重点监管范围</w:t>
            </w:r>
          </w:p>
          <w:p>
            <w:pPr>
              <w:spacing w:line="360" w:lineRule="exact"/>
              <w:jc w:val="center"/>
              <w:rPr>
                <w:rFonts w:ascii="仿宋" w:hAnsi="仿宋" w:eastAsia="仿宋" w:cs="仿宋"/>
                <w:color w:val="000000" w:themeColor="text1"/>
                <w:sz w:val="20"/>
                <w:highlight w:val="none"/>
                <w14:textFill>
                  <w14:solidFill>
                    <w14:schemeClr w14:val="tx1"/>
                  </w14:solidFill>
                </w14:textFill>
              </w:rPr>
            </w:pPr>
          </w:p>
        </w:tc>
        <w:tc>
          <w:tcPr>
            <w:tcW w:w="405" w:type="dxa"/>
            <w:tcBorders>
              <w:top w:val="single" w:color="auto" w:sz="4" w:space="0"/>
              <w:left w:val="nil"/>
              <w:bottom w:val="single" w:color="auto" w:sz="4" w:space="0"/>
              <w:right w:val="single" w:color="auto" w:sz="4" w:space="0"/>
            </w:tcBorders>
            <w:vAlign w:val="center"/>
          </w:tcPr>
          <w:p>
            <w:pPr>
              <w:autoSpaceDE w:val="0"/>
              <w:spacing w:line="360" w:lineRule="exact"/>
              <w:jc w:val="center"/>
              <w:rPr>
                <w:rFonts w:hint="default" w:ascii="仿宋" w:hAnsi="仿宋" w:eastAsia="仿宋" w:cs="仿宋"/>
                <w:color w:val="000000" w:themeColor="text1"/>
                <w:kern w:val="0"/>
                <w:sz w:val="20"/>
                <w:highlight w:val="none"/>
                <w:lang w:val="en-US" w:eastAsia="zh-CN" w:bidi="ar"/>
                <w14:textFill>
                  <w14:solidFill>
                    <w14:schemeClr w14:val="tx1"/>
                  </w14:solidFill>
                </w14:textFill>
              </w:rPr>
            </w:pPr>
            <w:r>
              <w:rPr>
                <w:rFonts w:hint="eastAsia" w:ascii="仿宋" w:hAnsi="仿宋" w:eastAsia="仿宋" w:cs="仿宋"/>
                <w:color w:val="000000" w:themeColor="text1"/>
                <w:kern w:val="0"/>
                <w:sz w:val="20"/>
                <w:highlight w:val="none"/>
                <w:lang w:val="en-US" w:eastAsia="zh-CN" w:bidi="ar"/>
                <w14:textFill>
                  <w14:solidFill>
                    <w14:schemeClr w14:val="tx1"/>
                  </w14:solidFill>
                </w14:textFill>
              </w:rPr>
              <w:t>32</w:t>
            </w:r>
          </w:p>
        </w:tc>
        <w:tc>
          <w:tcPr>
            <w:tcW w:w="3435" w:type="dxa"/>
            <w:tcBorders>
              <w:top w:val="single" w:color="auto" w:sz="4" w:space="0"/>
              <w:left w:val="nil"/>
              <w:bottom w:val="single" w:color="auto" w:sz="4" w:space="0"/>
              <w:right w:val="single" w:color="auto" w:sz="4" w:space="0"/>
            </w:tcBorders>
            <w:vAlign w:val="center"/>
          </w:tcPr>
          <w:p>
            <w:pPr>
              <w:widowControl/>
              <w:spacing w:line="360" w:lineRule="exact"/>
              <w:textAlignment w:val="center"/>
              <w:rPr>
                <w:rFonts w:hint="eastAsia" w:ascii="仿宋" w:hAnsi="仿宋" w:eastAsia="仿宋" w:cs="仿宋"/>
                <w:color w:val="000000" w:themeColor="text1"/>
                <w:kern w:val="0"/>
                <w:sz w:val="20"/>
                <w:highlight w:val="none"/>
                <w:lang w:eastAsia="zh-CN" w:bidi="ar"/>
                <w14:textFill>
                  <w14:solidFill>
                    <w14:schemeClr w14:val="tx1"/>
                  </w14:solidFill>
                </w14:textFill>
              </w:rPr>
            </w:pPr>
            <w:r>
              <w:rPr>
                <w:rFonts w:hint="eastAsia" w:ascii="仿宋" w:hAnsi="仿宋" w:eastAsia="仿宋" w:cs="仿宋"/>
                <w:color w:val="000000" w:themeColor="text1"/>
                <w:kern w:val="0"/>
                <w:sz w:val="20"/>
                <w:highlight w:val="none"/>
                <w:lang w:eastAsia="zh-CN" w:bidi="ar"/>
                <w14:textFill>
                  <w14:solidFill>
                    <w14:schemeClr w14:val="tx1"/>
                  </w14:solidFill>
                </w14:textFill>
              </w:rPr>
              <w:t>依法采取重点监管</w:t>
            </w:r>
          </w:p>
        </w:tc>
        <w:tc>
          <w:tcPr>
            <w:tcW w:w="3720" w:type="dxa"/>
            <w:tcBorders>
              <w:top w:val="single" w:color="auto" w:sz="4" w:space="0"/>
              <w:left w:val="nil"/>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生态环境保护领域存在严重失信行为的煤炭、石油、天然气开发单位</w:t>
            </w:r>
          </w:p>
        </w:tc>
        <w:tc>
          <w:tcPr>
            <w:tcW w:w="3628" w:type="dxa"/>
            <w:tcBorders>
              <w:top w:val="single" w:color="auto" w:sz="4" w:space="0"/>
              <w:left w:val="nil"/>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《陕西省煤炭石油天然气开发生态环境保护条例》第二十一条</w:t>
            </w:r>
          </w:p>
        </w:tc>
        <w:tc>
          <w:tcPr>
            <w:tcW w:w="1107" w:type="dxa"/>
            <w:tcBorders>
              <w:top w:val="single" w:color="auto" w:sz="4" w:space="0"/>
              <w:left w:val="nil"/>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县级以上生态环境和其他有关行政主管部门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jc w:val="center"/>
        </w:trPr>
        <w:tc>
          <w:tcPr>
            <w:tcW w:w="596" w:type="dxa"/>
            <w:vMerge w:val="continue"/>
            <w:tcBorders>
              <w:left w:val="single" w:color="auto" w:sz="4" w:space="0"/>
              <w:right w:val="single" w:color="auto" w:sz="4" w:space="0"/>
            </w:tcBorders>
            <w:vAlign w:val="center"/>
          </w:tcPr>
          <w:p>
            <w:pPr>
              <w:spacing w:line="360" w:lineRule="exact"/>
              <w:jc w:val="center"/>
              <w:rPr>
                <w:rFonts w:ascii="仿宋" w:hAnsi="仿宋" w:eastAsia="仿宋" w:cs="仿宋"/>
                <w:color w:val="000000" w:themeColor="text1"/>
                <w:sz w:val="20"/>
                <w:highlight w:val="none"/>
                <w14:textFill>
                  <w14:solidFill>
                    <w14:schemeClr w14:val="tx1"/>
                  </w14:solidFill>
                </w14:textFill>
              </w:rPr>
            </w:pPr>
          </w:p>
        </w:tc>
        <w:tc>
          <w:tcPr>
            <w:tcW w:w="795" w:type="dxa"/>
            <w:vMerge w:val="continue"/>
            <w:tcBorders>
              <w:left w:val="nil"/>
              <w:right w:val="single" w:color="auto" w:sz="4" w:space="0"/>
            </w:tcBorders>
            <w:vAlign w:val="center"/>
          </w:tcPr>
          <w:p>
            <w:pPr>
              <w:spacing w:line="360" w:lineRule="exact"/>
              <w:jc w:val="center"/>
              <w:rPr>
                <w:rFonts w:ascii="仿宋" w:hAnsi="仿宋" w:eastAsia="仿宋" w:cs="仿宋"/>
                <w:color w:val="000000" w:themeColor="text1"/>
                <w:sz w:val="20"/>
                <w:highlight w:val="none"/>
                <w14:textFill>
                  <w14:solidFill>
                    <w14:schemeClr w14:val="tx1"/>
                  </w14:solidFill>
                </w14:textFill>
              </w:rPr>
            </w:pPr>
          </w:p>
        </w:tc>
        <w:tc>
          <w:tcPr>
            <w:tcW w:w="405" w:type="dxa"/>
            <w:tcBorders>
              <w:top w:val="single" w:color="auto" w:sz="4" w:space="0"/>
              <w:left w:val="nil"/>
              <w:bottom w:val="single" w:color="auto" w:sz="4" w:space="0"/>
              <w:right w:val="single" w:color="auto" w:sz="4" w:space="0"/>
            </w:tcBorders>
            <w:vAlign w:val="center"/>
          </w:tcPr>
          <w:p>
            <w:pPr>
              <w:widowControl/>
              <w:spacing w:line="360" w:lineRule="exact"/>
              <w:jc w:val="center"/>
              <w:textAlignment w:val="center"/>
              <w:rPr>
                <w:rFonts w:hint="default" w:ascii="仿宋" w:hAnsi="仿宋" w:eastAsia="仿宋" w:cs="仿宋"/>
                <w:color w:val="000000" w:themeColor="text1"/>
                <w:kern w:val="0"/>
                <w:sz w:val="20"/>
                <w:highlight w:val="none"/>
                <w:lang w:val="en-US" w:eastAsia="zh-CN" w:bidi="ar"/>
                <w14:textFill>
                  <w14:solidFill>
                    <w14:schemeClr w14:val="tx1"/>
                  </w14:solidFill>
                </w14:textFill>
              </w:rPr>
            </w:pPr>
            <w:r>
              <w:rPr>
                <w:rFonts w:hint="eastAsia" w:ascii="仿宋" w:hAnsi="仿宋" w:eastAsia="仿宋" w:cs="仿宋"/>
                <w:color w:val="000000" w:themeColor="text1"/>
                <w:kern w:val="0"/>
                <w:sz w:val="20"/>
                <w:highlight w:val="none"/>
                <w:lang w:val="en-US" w:eastAsia="zh-CN" w:bidi="ar"/>
                <w14:textFill>
                  <w14:solidFill>
                    <w14:schemeClr w14:val="tx1"/>
                  </w14:solidFill>
                </w14:textFill>
              </w:rPr>
              <w:t>33</w:t>
            </w:r>
          </w:p>
        </w:tc>
        <w:tc>
          <w:tcPr>
            <w:tcW w:w="3435" w:type="dxa"/>
            <w:tcBorders>
              <w:top w:val="single" w:color="auto" w:sz="4" w:space="0"/>
              <w:left w:val="nil"/>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视其情节，可作为日常监督检查的重点</w:t>
            </w:r>
          </w:p>
        </w:tc>
        <w:tc>
          <w:tcPr>
            <w:tcW w:w="3720" w:type="dxa"/>
            <w:tcBorders>
              <w:top w:val="single" w:color="auto" w:sz="4" w:space="0"/>
              <w:left w:val="nil"/>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《陕西省公共信用信息条例》第十七条,公共信用信息工作机构征集的企业提示信息中有不良记录的企业</w:t>
            </w:r>
            <w:r>
              <w:rPr>
                <w:rFonts w:hint="eastAsia" w:ascii="仿宋" w:hAnsi="仿宋" w:eastAsia="仿宋" w:cs="仿宋"/>
                <w:color w:val="000000" w:themeColor="text1"/>
                <w:kern w:val="0"/>
                <w:sz w:val="20"/>
                <w:highlight w:val="none"/>
                <w:lang w:bidi="ar"/>
                <w14:textFill>
                  <w14:solidFill>
                    <w14:schemeClr w14:val="tx1"/>
                  </w14:solidFill>
                </w14:textFill>
              </w:rPr>
              <w:tab/>
            </w:r>
            <w:r>
              <w:rPr>
                <w:rFonts w:hint="eastAsia" w:ascii="仿宋" w:hAnsi="仿宋" w:eastAsia="仿宋" w:cs="仿宋"/>
                <w:color w:val="000000" w:themeColor="text1"/>
                <w:kern w:val="0"/>
                <w:sz w:val="20"/>
                <w:highlight w:val="none"/>
                <w:lang w:bidi="ar"/>
                <w14:textFill>
                  <w14:solidFill>
                    <w14:schemeClr w14:val="tx1"/>
                  </w14:solidFill>
                </w14:textFill>
              </w:rPr>
              <w:tab/>
            </w:r>
          </w:p>
        </w:tc>
        <w:tc>
          <w:tcPr>
            <w:tcW w:w="3628" w:type="dxa"/>
            <w:tcBorders>
              <w:top w:val="single" w:color="auto" w:sz="4" w:space="0"/>
              <w:left w:val="nil"/>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《陕西省公共信用信息条例》第十七条、第三十二条</w:t>
            </w:r>
          </w:p>
        </w:tc>
        <w:tc>
          <w:tcPr>
            <w:tcW w:w="1107" w:type="dxa"/>
            <w:tcBorders>
              <w:top w:val="single" w:color="auto" w:sz="4" w:space="0"/>
              <w:left w:val="nil"/>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行政机关、行使管理公共事务职能的组织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jc w:val="center"/>
        </w:trPr>
        <w:tc>
          <w:tcPr>
            <w:tcW w:w="596" w:type="dxa"/>
            <w:vMerge w:val="continue"/>
            <w:tcBorders>
              <w:left w:val="single" w:color="auto" w:sz="4" w:space="0"/>
              <w:right w:val="single" w:color="auto" w:sz="4" w:space="0"/>
            </w:tcBorders>
            <w:vAlign w:val="center"/>
          </w:tcPr>
          <w:p>
            <w:pPr>
              <w:spacing w:line="360" w:lineRule="exact"/>
              <w:jc w:val="center"/>
              <w:rPr>
                <w:rFonts w:ascii="仿宋" w:hAnsi="仿宋" w:eastAsia="仿宋" w:cs="仿宋"/>
                <w:color w:val="000000" w:themeColor="text1"/>
                <w:sz w:val="20"/>
                <w:highlight w:val="none"/>
                <w14:textFill>
                  <w14:solidFill>
                    <w14:schemeClr w14:val="tx1"/>
                  </w14:solidFill>
                </w14:textFill>
              </w:rPr>
            </w:pPr>
          </w:p>
        </w:tc>
        <w:tc>
          <w:tcPr>
            <w:tcW w:w="795" w:type="dxa"/>
            <w:vMerge w:val="continue"/>
            <w:tcBorders>
              <w:left w:val="nil"/>
              <w:right w:val="single" w:color="auto" w:sz="4" w:space="0"/>
            </w:tcBorders>
            <w:vAlign w:val="center"/>
          </w:tcPr>
          <w:p>
            <w:pPr>
              <w:spacing w:line="360" w:lineRule="exact"/>
              <w:jc w:val="center"/>
              <w:rPr>
                <w:rFonts w:ascii="仿宋" w:hAnsi="仿宋" w:eastAsia="仿宋" w:cs="仿宋"/>
                <w:color w:val="000000" w:themeColor="text1"/>
                <w:sz w:val="20"/>
                <w:highlight w:val="none"/>
                <w14:textFill>
                  <w14:solidFill>
                    <w14:schemeClr w14:val="tx1"/>
                  </w14:solidFill>
                </w14:textFill>
              </w:rPr>
            </w:pPr>
          </w:p>
        </w:tc>
        <w:tc>
          <w:tcPr>
            <w:tcW w:w="405" w:type="dxa"/>
            <w:tcBorders>
              <w:top w:val="single" w:color="auto" w:sz="4" w:space="0"/>
              <w:left w:val="nil"/>
              <w:bottom w:val="single" w:color="auto" w:sz="4" w:space="0"/>
              <w:right w:val="single" w:color="auto" w:sz="4" w:space="0"/>
            </w:tcBorders>
            <w:vAlign w:val="center"/>
          </w:tcPr>
          <w:p>
            <w:pPr>
              <w:widowControl/>
              <w:spacing w:line="360" w:lineRule="exact"/>
              <w:jc w:val="center"/>
              <w:textAlignment w:val="center"/>
              <w:rPr>
                <w:rFonts w:hint="default" w:ascii="仿宋" w:hAnsi="仿宋" w:eastAsia="仿宋" w:cs="仿宋"/>
                <w:color w:val="000000" w:themeColor="text1"/>
                <w:kern w:val="0"/>
                <w:sz w:val="20"/>
                <w:highlight w:val="none"/>
                <w:lang w:val="en-US" w:eastAsia="zh-CN" w:bidi="ar"/>
                <w14:textFill>
                  <w14:solidFill>
                    <w14:schemeClr w14:val="tx1"/>
                  </w14:solidFill>
                </w14:textFill>
              </w:rPr>
            </w:pPr>
            <w:r>
              <w:rPr>
                <w:rFonts w:hint="eastAsia" w:ascii="仿宋" w:hAnsi="仿宋" w:eastAsia="仿宋" w:cs="仿宋"/>
                <w:color w:val="000000" w:themeColor="text1"/>
                <w:kern w:val="0"/>
                <w:sz w:val="20"/>
                <w:highlight w:val="none"/>
                <w:lang w:val="en-US" w:eastAsia="zh-CN" w:bidi="ar"/>
                <w14:textFill>
                  <w14:solidFill>
                    <w14:schemeClr w14:val="tx1"/>
                  </w14:solidFill>
                </w14:textFill>
              </w:rPr>
              <w:t>34</w:t>
            </w:r>
          </w:p>
        </w:tc>
        <w:tc>
          <w:tcPr>
            <w:tcW w:w="3435" w:type="dxa"/>
            <w:tcBorders>
              <w:top w:val="single" w:color="auto" w:sz="4" w:space="0"/>
              <w:left w:val="nil"/>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在日常监督管理中，加强监管</w:t>
            </w:r>
          </w:p>
        </w:tc>
        <w:tc>
          <w:tcPr>
            <w:tcW w:w="3720" w:type="dxa"/>
            <w:tcBorders>
              <w:top w:val="single" w:color="auto" w:sz="4" w:space="0"/>
              <w:left w:val="nil"/>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《陕西省社会信用条例》第三十条，被认定为有严重失信行为的信用主体</w:t>
            </w:r>
          </w:p>
        </w:tc>
        <w:tc>
          <w:tcPr>
            <w:tcW w:w="3628" w:type="dxa"/>
            <w:tcBorders>
              <w:top w:val="single" w:color="auto" w:sz="4" w:space="0"/>
              <w:left w:val="nil"/>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《陕西省社会信用条例》第三十条、第三十一条</w:t>
            </w:r>
          </w:p>
        </w:tc>
        <w:tc>
          <w:tcPr>
            <w:tcW w:w="1107" w:type="dxa"/>
            <w:tcBorders>
              <w:top w:val="single" w:color="auto" w:sz="4" w:space="0"/>
              <w:left w:val="nil"/>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eastAsia="zh-CN" w:bidi="ar"/>
                <w14:textFill>
                  <w14:solidFill>
                    <w14:schemeClr w14:val="tx1"/>
                  </w14:solidFill>
                </w14:textFill>
              </w:rPr>
              <w:t>相</w:t>
            </w:r>
            <w:r>
              <w:rPr>
                <w:rFonts w:hint="eastAsia" w:ascii="仿宋" w:hAnsi="仿宋" w:eastAsia="仿宋" w:cs="仿宋"/>
                <w:color w:val="000000" w:themeColor="text1"/>
                <w:kern w:val="0"/>
                <w:sz w:val="20"/>
                <w:highlight w:val="none"/>
                <w:lang w:bidi="ar"/>
                <w14:textFill>
                  <w14:solidFill>
                    <w14:schemeClr w14:val="tx1"/>
                  </w14:solidFill>
                </w14:textFill>
              </w:rPr>
              <w:t>关政府主管部门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596" w:type="dxa"/>
            <w:vMerge w:val="continue"/>
            <w:tcBorders>
              <w:left w:val="single" w:color="auto" w:sz="4" w:space="0"/>
              <w:right w:val="single" w:color="auto" w:sz="4" w:space="0"/>
            </w:tcBorders>
            <w:vAlign w:val="center"/>
          </w:tcPr>
          <w:p>
            <w:pPr>
              <w:spacing w:line="360" w:lineRule="exact"/>
              <w:jc w:val="center"/>
              <w:rPr>
                <w:rFonts w:ascii="仿宋" w:hAnsi="仿宋" w:eastAsia="仿宋" w:cs="仿宋"/>
                <w:color w:val="000000" w:themeColor="text1"/>
                <w:sz w:val="20"/>
                <w:highlight w:val="none"/>
                <w14:textFill>
                  <w14:solidFill>
                    <w14:schemeClr w14:val="tx1"/>
                  </w14:solidFill>
                </w14:textFill>
              </w:rPr>
            </w:pPr>
          </w:p>
        </w:tc>
        <w:tc>
          <w:tcPr>
            <w:tcW w:w="795" w:type="dxa"/>
            <w:vMerge w:val="continue"/>
            <w:tcBorders>
              <w:left w:val="nil"/>
              <w:right w:val="single" w:color="auto" w:sz="4" w:space="0"/>
            </w:tcBorders>
            <w:vAlign w:val="center"/>
          </w:tcPr>
          <w:p>
            <w:pPr>
              <w:spacing w:line="360" w:lineRule="exact"/>
              <w:jc w:val="center"/>
              <w:rPr>
                <w:rFonts w:ascii="仿宋" w:hAnsi="仿宋" w:eastAsia="仿宋" w:cs="仿宋"/>
                <w:color w:val="000000" w:themeColor="text1"/>
                <w:sz w:val="20"/>
                <w:highlight w:val="none"/>
                <w14:textFill>
                  <w14:solidFill>
                    <w14:schemeClr w14:val="tx1"/>
                  </w14:solidFill>
                </w14:textFill>
              </w:rPr>
            </w:pPr>
          </w:p>
        </w:tc>
        <w:tc>
          <w:tcPr>
            <w:tcW w:w="405" w:type="dxa"/>
            <w:tcBorders>
              <w:top w:val="single" w:color="auto" w:sz="4" w:space="0"/>
              <w:left w:val="nil"/>
              <w:bottom w:val="single" w:color="auto" w:sz="4" w:space="0"/>
              <w:right w:val="single" w:color="auto" w:sz="4" w:space="0"/>
            </w:tcBorders>
            <w:vAlign w:val="center"/>
          </w:tcPr>
          <w:p>
            <w:pPr>
              <w:widowControl/>
              <w:spacing w:line="360" w:lineRule="exact"/>
              <w:jc w:val="center"/>
              <w:textAlignment w:val="center"/>
              <w:rPr>
                <w:rFonts w:hint="default" w:ascii="仿宋" w:hAnsi="仿宋" w:eastAsia="仿宋" w:cs="仿宋"/>
                <w:color w:val="000000" w:themeColor="text1"/>
                <w:kern w:val="0"/>
                <w:sz w:val="20"/>
                <w:highlight w:val="none"/>
                <w:lang w:val="en-US" w:eastAsia="zh-CN" w:bidi="ar"/>
                <w14:textFill>
                  <w14:solidFill>
                    <w14:schemeClr w14:val="tx1"/>
                  </w14:solidFill>
                </w14:textFill>
              </w:rPr>
            </w:pPr>
            <w:r>
              <w:rPr>
                <w:rFonts w:hint="eastAsia" w:ascii="仿宋" w:hAnsi="仿宋" w:eastAsia="仿宋" w:cs="仿宋"/>
                <w:color w:val="000000" w:themeColor="text1"/>
                <w:kern w:val="0"/>
                <w:sz w:val="20"/>
                <w:highlight w:val="none"/>
                <w:lang w:val="en-US" w:eastAsia="zh-CN" w:bidi="ar"/>
                <w14:textFill>
                  <w14:solidFill>
                    <w14:schemeClr w14:val="tx1"/>
                  </w14:solidFill>
                </w14:textFill>
              </w:rPr>
              <w:t>35</w:t>
            </w:r>
          </w:p>
        </w:tc>
        <w:tc>
          <w:tcPr>
            <w:tcW w:w="3435" w:type="dxa"/>
            <w:tcBorders>
              <w:top w:val="single" w:color="auto" w:sz="4" w:space="0"/>
              <w:left w:val="nil"/>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列为重点监管对象，加大抽查检查力度和频次</w:t>
            </w:r>
          </w:p>
        </w:tc>
        <w:tc>
          <w:tcPr>
            <w:tcW w:w="3720" w:type="dxa"/>
            <w:tcBorders>
              <w:top w:val="single" w:color="auto" w:sz="4" w:space="0"/>
              <w:left w:val="nil"/>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《陕西省社会信用条例》第三十七条，公共信用综合评价和行业信用评价结果为高风险信用主体</w:t>
            </w:r>
          </w:p>
        </w:tc>
        <w:tc>
          <w:tcPr>
            <w:tcW w:w="3628" w:type="dxa"/>
            <w:tcBorders>
              <w:top w:val="single" w:color="auto" w:sz="4" w:space="0"/>
              <w:left w:val="nil"/>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《陕西省社会信用条例》第三十七条</w:t>
            </w:r>
          </w:p>
        </w:tc>
        <w:tc>
          <w:tcPr>
            <w:tcW w:w="1107" w:type="dxa"/>
            <w:tcBorders>
              <w:top w:val="single" w:color="auto" w:sz="4" w:space="0"/>
              <w:left w:val="nil"/>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县级以上社会信用体系建设主管部门和有关行业主管部门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96" w:type="dxa"/>
            <w:vMerge w:val="continue"/>
            <w:tcBorders>
              <w:left w:val="single" w:color="auto" w:sz="4" w:space="0"/>
              <w:right w:val="single" w:color="auto" w:sz="4" w:space="0"/>
            </w:tcBorders>
            <w:vAlign w:val="center"/>
          </w:tcPr>
          <w:p>
            <w:pPr>
              <w:spacing w:line="360" w:lineRule="exact"/>
              <w:jc w:val="center"/>
              <w:rPr>
                <w:rFonts w:ascii="仿宋" w:hAnsi="仿宋" w:eastAsia="仿宋" w:cs="仿宋"/>
                <w:color w:val="000000" w:themeColor="text1"/>
                <w:sz w:val="20"/>
                <w:highlight w:val="none"/>
                <w14:textFill>
                  <w14:solidFill>
                    <w14:schemeClr w14:val="tx1"/>
                  </w14:solidFill>
                </w14:textFill>
              </w:rPr>
            </w:pPr>
          </w:p>
        </w:tc>
        <w:tc>
          <w:tcPr>
            <w:tcW w:w="795" w:type="dxa"/>
            <w:vMerge w:val="continue"/>
            <w:tcBorders>
              <w:left w:val="nil"/>
              <w:right w:val="single" w:color="auto" w:sz="4" w:space="0"/>
            </w:tcBorders>
            <w:vAlign w:val="center"/>
          </w:tcPr>
          <w:p>
            <w:pPr>
              <w:spacing w:line="360" w:lineRule="exact"/>
              <w:jc w:val="center"/>
              <w:rPr>
                <w:rFonts w:ascii="仿宋" w:hAnsi="仿宋" w:eastAsia="仿宋" w:cs="仿宋"/>
                <w:color w:val="000000" w:themeColor="text1"/>
                <w:sz w:val="20"/>
                <w:highlight w:val="none"/>
                <w14:textFill>
                  <w14:solidFill>
                    <w14:schemeClr w14:val="tx1"/>
                  </w14:solidFill>
                </w14:textFill>
              </w:rPr>
            </w:pPr>
          </w:p>
        </w:tc>
        <w:tc>
          <w:tcPr>
            <w:tcW w:w="405" w:type="dxa"/>
            <w:tcBorders>
              <w:top w:val="single" w:color="auto" w:sz="4" w:space="0"/>
              <w:left w:val="nil"/>
              <w:bottom w:val="single" w:color="auto" w:sz="4" w:space="0"/>
              <w:right w:val="single" w:color="auto" w:sz="4" w:space="0"/>
            </w:tcBorders>
            <w:vAlign w:val="center"/>
          </w:tcPr>
          <w:p>
            <w:pPr>
              <w:autoSpaceDE w:val="0"/>
              <w:spacing w:line="360" w:lineRule="exact"/>
              <w:jc w:val="center"/>
              <w:rPr>
                <w:rFonts w:hint="default" w:ascii="仿宋" w:hAnsi="仿宋" w:eastAsia="仿宋" w:cs="仿宋"/>
                <w:color w:val="000000" w:themeColor="text1"/>
                <w:kern w:val="0"/>
                <w:sz w:val="20"/>
                <w:highlight w:val="none"/>
                <w:lang w:val="en-US" w:eastAsia="zh-CN" w:bidi="ar"/>
                <w14:textFill>
                  <w14:solidFill>
                    <w14:schemeClr w14:val="tx1"/>
                  </w14:solidFill>
                </w14:textFill>
              </w:rPr>
            </w:pPr>
            <w:r>
              <w:rPr>
                <w:rFonts w:hint="eastAsia" w:ascii="仿宋" w:hAnsi="仿宋" w:eastAsia="仿宋" w:cs="仿宋"/>
                <w:color w:val="000000" w:themeColor="text1"/>
                <w:kern w:val="0"/>
                <w:sz w:val="20"/>
                <w:highlight w:val="none"/>
                <w:lang w:val="en-US" w:eastAsia="zh-CN" w:bidi="ar"/>
                <w14:textFill>
                  <w14:solidFill>
                    <w14:schemeClr w14:val="tx1"/>
                  </w14:solidFill>
                </w14:textFill>
              </w:rPr>
              <w:t>36</w:t>
            </w:r>
          </w:p>
        </w:tc>
        <w:tc>
          <w:tcPr>
            <w:tcW w:w="3435" w:type="dxa"/>
            <w:tcBorders>
              <w:top w:val="single" w:color="auto" w:sz="4" w:space="0"/>
              <w:left w:val="nil"/>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增加监督检查频次，督促其自觉履行食品安全责任</w:t>
            </w:r>
          </w:p>
        </w:tc>
        <w:tc>
          <w:tcPr>
            <w:tcW w:w="3720" w:type="dxa"/>
            <w:tcBorders>
              <w:top w:val="single" w:color="auto" w:sz="4" w:space="0"/>
              <w:left w:val="nil"/>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有不良信用记录的食品生产经营者</w:t>
            </w:r>
          </w:p>
        </w:tc>
        <w:tc>
          <w:tcPr>
            <w:tcW w:w="3628" w:type="dxa"/>
            <w:tcBorders>
              <w:top w:val="single" w:color="auto" w:sz="4" w:space="0"/>
              <w:left w:val="nil"/>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《陕西省食品小作坊小餐饮及摊贩管理条例》第四十条</w:t>
            </w:r>
          </w:p>
        </w:tc>
        <w:tc>
          <w:tcPr>
            <w:tcW w:w="1107" w:type="dxa"/>
            <w:tcBorders>
              <w:top w:val="single" w:color="auto" w:sz="4" w:space="0"/>
              <w:left w:val="nil"/>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color w:val="000000" w:themeColor="text1"/>
                <w:kern w:val="0"/>
                <w:sz w:val="20"/>
                <w:highlight w:val="none"/>
                <w:lang w:bidi="ar"/>
                <w14:textFill>
                  <w14:solidFill>
                    <w14:schemeClr w14:val="tx1"/>
                  </w14:solidFill>
                </w14:textFill>
              </w:rPr>
            </w:pPr>
            <w:r>
              <w:rPr>
                <w:rFonts w:hint="eastAsia" w:ascii="仿宋" w:hAnsi="仿宋" w:eastAsia="仿宋" w:cs="仿宋"/>
                <w:color w:val="000000" w:themeColor="text1"/>
                <w:kern w:val="0"/>
                <w:sz w:val="20"/>
                <w:highlight w:val="none"/>
                <w:lang w:bidi="ar"/>
                <w14:textFill>
                  <w14:solidFill>
                    <w14:schemeClr w14:val="tx1"/>
                  </w14:solidFill>
                </w14:textFill>
              </w:rPr>
              <w:t>县（市、区）市场监督管理部门</w:t>
            </w:r>
          </w:p>
        </w:tc>
      </w:tr>
    </w:tbl>
    <w:p>
      <w:pPr>
        <w:pStyle w:val="2"/>
        <w:rPr>
          <w:rFonts w:hint="eastAsia" w:eastAsia="仿宋_GB2312"/>
          <w:lang w:eastAsia="zh-CN"/>
        </w:rPr>
      </w:pPr>
    </w:p>
    <w:sectPr>
      <w:footerReference r:id="rId5"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3NjZiZmJkNTI0NjlkYmQ4ZTI3MWMyYmE4MDg0NDUifQ=="/>
  </w:docVars>
  <w:rsids>
    <w:rsidRoot w:val="779A6E49"/>
    <w:rsid w:val="0013393D"/>
    <w:rsid w:val="00564310"/>
    <w:rsid w:val="00764675"/>
    <w:rsid w:val="00F13D46"/>
    <w:rsid w:val="01D84926"/>
    <w:rsid w:val="050414F1"/>
    <w:rsid w:val="05437AA9"/>
    <w:rsid w:val="056E1197"/>
    <w:rsid w:val="07D4164E"/>
    <w:rsid w:val="089E0700"/>
    <w:rsid w:val="0925186E"/>
    <w:rsid w:val="098249D4"/>
    <w:rsid w:val="0A065201"/>
    <w:rsid w:val="0A9A25C2"/>
    <w:rsid w:val="0C1045AC"/>
    <w:rsid w:val="0C374D0C"/>
    <w:rsid w:val="0CD81463"/>
    <w:rsid w:val="0EA82B58"/>
    <w:rsid w:val="113223FE"/>
    <w:rsid w:val="12144FF7"/>
    <w:rsid w:val="12755B5B"/>
    <w:rsid w:val="128F64C8"/>
    <w:rsid w:val="13AD4BA9"/>
    <w:rsid w:val="13E0137B"/>
    <w:rsid w:val="14193233"/>
    <w:rsid w:val="14D6517C"/>
    <w:rsid w:val="16BD49E6"/>
    <w:rsid w:val="17FE0021"/>
    <w:rsid w:val="18D52B90"/>
    <w:rsid w:val="1A6C1AE8"/>
    <w:rsid w:val="1BC32E6D"/>
    <w:rsid w:val="1CE247F8"/>
    <w:rsid w:val="20594F79"/>
    <w:rsid w:val="206B1941"/>
    <w:rsid w:val="217C0521"/>
    <w:rsid w:val="21A210D9"/>
    <w:rsid w:val="24942717"/>
    <w:rsid w:val="255B745B"/>
    <w:rsid w:val="266C2883"/>
    <w:rsid w:val="272A0985"/>
    <w:rsid w:val="28675AF8"/>
    <w:rsid w:val="2C9B344C"/>
    <w:rsid w:val="2E5A6F24"/>
    <w:rsid w:val="2FDA3566"/>
    <w:rsid w:val="30024AFD"/>
    <w:rsid w:val="304B41B0"/>
    <w:rsid w:val="319E29FA"/>
    <w:rsid w:val="31B00187"/>
    <w:rsid w:val="32281B17"/>
    <w:rsid w:val="327411B4"/>
    <w:rsid w:val="328A3DB3"/>
    <w:rsid w:val="330A68C5"/>
    <w:rsid w:val="34104974"/>
    <w:rsid w:val="342761E1"/>
    <w:rsid w:val="369277A3"/>
    <w:rsid w:val="37740591"/>
    <w:rsid w:val="39061387"/>
    <w:rsid w:val="3A6F5F83"/>
    <w:rsid w:val="3C3C77AC"/>
    <w:rsid w:val="3E6664A4"/>
    <w:rsid w:val="3E897A02"/>
    <w:rsid w:val="42782DFC"/>
    <w:rsid w:val="42EA7F1D"/>
    <w:rsid w:val="43611D1C"/>
    <w:rsid w:val="436C1070"/>
    <w:rsid w:val="45085015"/>
    <w:rsid w:val="45157A2D"/>
    <w:rsid w:val="46BC3233"/>
    <w:rsid w:val="49655564"/>
    <w:rsid w:val="4989333F"/>
    <w:rsid w:val="498A670A"/>
    <w:rsid w:val="499C6C79"/>
    <w:rsid w:val="4B371165"/>
    <w:rsid w:val="4D3B22D3"/>
    <w:rsid w:val="4E0538DC"/>
    <w:rsid w:val="51732768"/>
    <w:rsid w:val="51F36142"/>
    <w:rsid w:val="53546C63"/>
    <w:rsid w:val="55D24495"/>
    <w:rsid w:val="570C0F72"/>
    <w:rsid w:val="580B4244"/>
    <w:rsid w:val="58195AC3"/>
    <w:rsid w:val="585F7E5E"/>
    <w:rsid w:val="5F8A2460"/>
    <w:rsid w:val="609857C1"/>
    <w:rsid w:val="60E50CEA"/>
    <w:rsid w:val="62235E21"/>
    <w:rsid w:val="632E3C8C"/>
    <w:rsid w:val="6473050D"/>
    <w:rsid w:val="67226E64"/>
    <w:rsid w:val="69675B89"/>
    <w:rsid w:val="6A761B84"/>
    <w:rsid w:val="6BA36143"/>
    <w:rsid w:val="6CA577B0"/>
    <w:rsid w:val="6D8E1DD8"/>
    <w:rsid w:val="6D9D5E43"/>
    <w:rsid w:val="6E534232"/>
    <w:rsid w:val="6FE0340A"/>
    <w:rsid w:val="70304851"/>
    <w:rsid w:val="7285529B"/>
    <w:rsid w:val="74437602"/>
    <w:rsid w:val="74524E74"/>
    <w:rsid w:val="74C2297E"/>
    <w:rsid w:val="76163784"/>
    <w:rsid w:val="7641097A"/>
    <w:rsid w:val="769427C8"/>
    <w:rsid w:val="770D5B76"/>
    <w:rsid w:val="779A6E49"/>
    <w:rsid w:val="77D54C2C"/>
    <w:rsid w:val="78AE5C0A"/>
    <w:rsid w:val="78AF6768"/>
    <w:rsid w:val="797749D1"/>
    <w:rsid w:val="79D61A74"/>
    <w:rsid w:val="7A190FFC"/>
    <w:rsid w:val="7A884D93"/>
    <w:rsid w:val="7A89074C"/>
    <w:rsid w:val="7C457577"/>
    <w:rsid w:val="7CD1329A"/>
    <w:rsid w:val="7D623147"/>
    <w:rsid w:val="7D7B29C4"/>
    <w:rsid w:val="7DEFED8E"/>
    <w:rsid w:val="7E2231AD"/>
    <w:rsid w:val="7EAC7A31"/>
    <w:rsid w:val="7EE31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4271</Words>
  <Characters>4302</Characters>
  <Lines>67</Lines>
  <Paragraphs>18</Paragraphs>
  <TotalTime>73</TotalTime>
  <ScaleCrop>false</ScaleCrop>
  <LinksUpToDate>false</LinksUpToDate>
  <CharactersWithSpaces>4314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2022-04-20T15:18:00Z</dcterms:created>
  <dc:creator>seeing</dc:creator>
  <cp:lastModifiedBy>guest</cp:lastModifiedBy>
  <dcterms:modified xsi:type="dcterms:W3CDTF">2022-10-18T10:38:13Z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ADFFA25D95AD4DD190EF27A702E25696</vt:lpwstr>
  </property>
</Properties>
</file>