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hint="eastAsia" w:ascii="方正小标宋简体" w:eastAsia="方正小标宋简体"/>
          <w:w w:val="90"/>
          <w:sz w:val="90"/>
          <w:szCs w:val="90"/>
        </w:rPr>
      </w:pPr>
      <w:bookmarkStart w:id="0" w:name="_GoBack"/>
      <w:bookmarkEnd w:id="0"/>
    </w:p>
    <w:p>
      <w:pPr>
        <w:spacing w:line="480" w:lineRule="exact"/>
        <w:rPr>
          <w:rFonts w:hint="eastAsia" w:ascii="方正小标宋简体" w:eastAsia="方正小标宋简体"/>
          <w:w w:val="90"/>
          <w:sz w:val="90"/>
          <w:szCs w:val="90"/>
        </w:rPr>
      </w:pPr>
    </w:p>
    <w:p>
      <w:pPr>
        <w:spacing w:line="480" w:lineRule="exact"/>
        <w:rPr>
          <w:rFonts w:hint="eastAsia" w:ascii="方正小标宋简体" w:eastAsia="方正小标宋简体"/>
          <w:w w:val="90"/>
          <w:sz w:val="90"/>
          <w:szCs w:val="90"/>
        </w:rPr>
      </w:pPr>
    </w:p>
    <w:p>
      <w:pPr>
        <w:jc w:val="center"/>
        <w:rPr>
          <w:rFonts w:hint="eastAsia" w:ascii="方正小标宋简体" w:eastAsia="方正小标宋简体"/>
          <w:color w:val="FF0000"/>
          <w:w w:val="90"/>
          <w:sz w:val="80"/>
          <w:szCs w:val="80"/>
        </w:rPr>
      </w:pPr>
      <w:r>
        <w:rPr>
          <w:rFonts w:hint="eastAsia" w:ascii="方正小标宋简体" w:eastAsia="方正小标宋简体"/>
          <w:color w:val="FF0000"/>
          <w:w w:val="90"/>
          <w:sz w:val="80"/>
          <w:szCs w:val="80"/>
        </w:rPr>
        <w:t>陕西省成品油价格调整通告</w:t>
      </w:r>
    </w:p>
    <w:p>
      <w:pPr>
        <w:spacing w:before="312" w:beforeLines="100"/>
        <w:jc w:val="center"/>
        <w:rPr>
          <w:rFonts w:ascii="宋体" w:hAnsi="宋体" w:eastAsia="宋体"/>
          <w:sz w:val="30"/>
          <w:szCs w:val="30"/>
        </w:rPr>
      </w:pPr>
      <w:r>
        <w:rPr>
          <w:rFonts w:eastAsia="宋体"/>
          <w:sz w:val="30"/>
          <w:szCs w:val="30"/>
        </w:rPr>
        <w:t>20</w:t>
      </w:r>
      <w:r>
        <w:rPr>
          <w:rFonts w:hint="eastAsia" w:eastAsia="宋体"/>
          <w:sz w:val="30"/>
          <w:szCs w:val="30"/>
        </w:rPr>
        <w:t>14</w:t>
      </w:r>
      <w:r>
        <w:rPr>
          <w:rFonts w:ascii="宋体" w:hAnsi="宋体" w:eastAsia="宋体"/>
          <w:sz w:val="30"/>
          <w:szCs w:val="30"/>
        </w:rPr>
        <w:t>年   第</w:t>
      </w:r>
      <w:r>
        <w:rPr>
          <w:rFonts w:hint="eastAsia" w:eastAsia="宋体"/>
          <w:sz w:val="30"/>
          <w:szCs w:val="30"/>
        </w:rPr>
        <w:t>4</w:t>
      </w:r>
      <w:r>
        <w:rPr>
          <w:rFonts w:ascii="宋体" w:hAnsi="宋体" w:eastAsia="宋体"/>
          <w:sz w:val="30"/>
          <w:szCs w:val="30"/>
        </w:rPr>
        <w:t>号</w:t>
      </w:r>
    </w:p>
    <w:p>
      <w:pPr>
        <w:spacing w:line="700" w:lineRule="exact"/>
        <w:rPr>
          <w:rFonts w:hint="eastAsia" w:ascii="仿宋_GB2312"/>
        </w:rPr>
      </w:pPr>
    </w:p>
    <w:p>
      <w:pPr>
        <w:widowControl/>
        <w:spacing w:line="560" w:lineRule="exact"/>
        <w:ind w:firstLine="640"/>
        <w:rPr>
          <w:rFonts w:hint="eastAsia" w:ascii="仿宋_GB2312" w:hAnsi="宋体" w:cs="宋体"/>
          <w:color w:val="000000"/>
          <w:kern w:val="0"/>
        </w:rPr>
      </w:pPr>
      <w:r>
        <w:rPr>
          <w:rFonts w:hint="eastAsia" w:ascii="仿宋_GB2312" w:hAnsi="宋体" w:cs="宋体"/>
          <w:color w:val="000000"/>
          <w:kern w:val="0"/>
        </w:rPr>
        <w:t>根据《国家发展改革委关于降低国内成品油价格的通知》(发改电〔2014〕73号)精神,现将我省汽、柴油最高零售价格公布如下，自2014年3月26日24时起执行。</w:t>
      </w:r>
    </w:p>
    <w:p>
      <w:pPr>
        <w:spacing w:line="700" w:lineRule="exact"/>
        <w:jc w:val="center"/>
        <w:rPr>
          <w:rFonts w:hint="eastAsia" w:ascii="仿宋_GB2312" w:hAnsi="宋体" w:cs="宋体"/>
          <w:color w:val="000000"/>
          <w:kern w:val="0"/>
        </w:rPr>
      </w:pPr>
    </w:p>
    <w:p>
      <w:pPr>
        <w:widowControl/>
        <w:spacing w:line="600" w:lineRule="exact"/>
        <w:jc w:val="center"/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  <w:t>陕西省汽、柴油最高零售</w:t>
      </w: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  <w:lang w:eastAsia="zh-CN"/>
        </w:rPr>
        <w:t>价格</w:t>
      </w: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  <w:t>表</w:t>
      </w:r>
    </w:p>
    <w:p>
      <w:pPr>
        <w:widowControl/>
        <w:spacing w:line="480" w:lineRule="exact"/>
        <w:ind w:firstLine="641"/>
        <w:rPr>
          <w:rFonts w:hint="eastAsia" w:ascii="仿宋_GB2312"/>
        </w:rPr>
      </w:pPr>
      <w:r>
        <w:rPr>
          <w:rFonts w:hint="eastAsia" w:ascii="仿宋_GB2312" w:hAnsi="宋体" w:cs="宋体"/>
          <w:color w:val="000000"/>
          <w:kern w:val="0"/>
        </w:rPr>
        <w:t xml:space="preserve">                                   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6"/>
        <w:gridCol w:w="866"/>
        <w:gridCol w:w="1726"/>
        <w:gridCol w:w="320"/>
        <w:gridCol w:w="1280"/>
        <w:gridCol w:w="960"/>
        <w:gridCol w:w="784"/>
        <w:gridCol w:w="16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9068" w:type="dxa"/>
            <w:gridSpan w:val="8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sz w:val="30"/>
                <w:szCs w:val="30"/>
              </w:rPr>
            </w:pPr>
            <w:r>
              <w:rPr>
                <w:rFonts w:hint="eastAsia" w:ascii="仿宋_GB2312"/>
                <w:sz w:val="30"/>
                <w:szCs w:val="30"/>
              </w:rPr>
              <w:t>汽油(国IV标准)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51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sz w:val="30"/>
                <w:szCs w:val="30"/>
              </w:rPr>
            </w:pPr>
            <w:r>
              <w:rPr>
                <w:rFonts w:hint="eastAsia" w:ascii="仿宋_GB2312"/>
                <w:sz w:val="30"/>
                <w:szCs w:val="30"/>
              </w:rPr>
              <w:t>价  区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sz w:val="30"/>
                <w:szCs w:val="30"/>
              </w:rPr>
            </w:pPr>
            <w:r>
              <w:rPr>
                <w:rFonts w:hint="eastAsia" w:ascii="仿宋_GB2312"/>
                <w:sz w:val="30"/>
                <w:szCs w:val="30"/>
              </w:rPr>
              <w:t>单位</w:t>
            </w:r>
          </w:p>
        </w:tc>
        <w:tc>
          <w:tcPr>
            <w:tcW w:w="2046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sz w:val="30"/>
                <w:szCs w:val="30"/>
              </w:rPr>
            </w:pPr>
            <w:r>
              <w:rPr>
                <w:rFonts w:hint="eastAsia" w:ascii="仿宋_GB2312"/>
                <w:sz w:val="30"/>
                <w:szCs w:val="30"/>
              </w:rPr>
              <w:t>90号</w:t>
            </w:r>
          </w:p>
        </w:tc>
        <w:tc>
          <w:tcPr>
            <w:tcW w:w="2240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sz w:val="30"/>
                <w:szCs w:val="30"/>
              </w:rPr>
            </w:pPr>
            <w:r>
              <w:rPr>
                <w:rFonts w:hint="eastAsia" w:ascii="仿宋_GB2312"/>
                <w:sz w:val="30"/>
                <w:szCs w:val="30"/>
              </w:rPr>
              <w:t>93号</w:t>
            </w:r>
          </w:p>
        </w:tc>
        <w:tc>
          <w:tcPr>
            <w:tcW w:w="2400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sz w:val="30"/>
                <w:szCs w:val="30"/>
              </w:rPr>
            </w:pPr>
            <w:r>
              <w:rPr>
                <w:rFonts w:hint="eastAsia" w:ascii="仿宋_GB2312"/>
                <w:sz w:val="30"/>
                <w:szCs w:val="30"/>
              </w:rPr>
              <w:t>97号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516" w:type="dxa"/>
            <w:vMerge w:val="restar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spacing w:val="-20"/>
                <w:sz w:val="30"/>
                <w:szCs w:val="30"/>
              </w:rPr>
            </w:pPr>
            <w:r>
              <w:rPr>
                <w:rFonts w:hint="eastAsia" w:ascii="仿宋_GB2312"/>
                <w:spacing w:val="-20"/>
                <w:sz w:val="30"/>
                <w:szCs w:val="30"/>
              </w:rPr>
              <w:t>中北部价区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spacing w:val="-20"/>
                <w:sz w:val="30"/>
                <w:szCs w:val="30"/>
              </w:rPr>
            </w:pPr>
            <w:r>
              <w:rPr>
                <w:rFonts w:hint="eastAsia" w:ascii="仿宋_GB2312"/>
                <w:spacing w:val="-20"/>
                <w:sz w:val="30"/>
                <w:szCs w:val="30"/>
              </w:rPr>
              <w:t>元/吨</w:t>
            </w:r>
          </w:p>
        </w:tc>
        <w:tc>
          <w:tcPr>
            <w:tcW w:w="204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9380</w:t>
            </w:r>
          </w:p>
        </w:tc>
        <w:tc>
          <w:tcPr>
            <w:tcW w:w="224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9943</w:t>
            </w:r>
          </w:p>
        </w:tc>
        <w:tc>
          <w:tcPr>
            <w:tcW w:w="240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10506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516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spacing w:val="-20"/>
                <w:sz w:val="30"/>
                <w:szCs w:val="30"/>
              </w:rPr>
            </w:pPr>
          </w:p>
        </w:tc>
        <w:tc>
          <w:tcPr>
            <w:tcW w:w="86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spacing w:val="-20"/>
                <w:sz w:val="30"/>
                <w:szCs w:val="30"/>
              </w:rPr>
            </w:pPr>
            <w:r>
              <w:rPr>
                <w:rFonts w:hint="eastAsia" w:ascii="仿宋_GB2312"/>
                <w:spacing w:val="-20"/>
                <w:sz w:val="30"/>
                <w:szCs w:val="30"/>
              </w:rPr>
              <w:t>元/升</w:t>
            </w:r>
          </w:p>
        </w:tc>
        <w:tc>
          <w:tcPr>
            <w:tcW w:w="204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 xml:space="preserve">7.04 </w:t>
            </w:r>
          </w:p>
        </w:tc>
        <w:tc>
          <w:tcPr>
            <w:tcW w:w="224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 xml:space="preserve">7.46 </w:t>
            </w:r>
          </w:p>
        </w:tc>
        <w:tc>
          <w:tcPr>
            <w:tcW w:w="240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 xml:space="preserve">7.88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516" w:type="dxa"/>
            <w:vMerge w:val="restar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spacing w:val="-20"/>
                <w:sz w:val="30"/>
                <w:szCs w:val="30"/>
              </w:rPr>
            </w:pPr>
            <w:r>
              <w:rPr>
                <w:rFonts w:hint="eastAsia" w:ascii="仿宋_GB2312"/>
                <w:spacing w:val="-20"/>
                <w:sz w:val="30"/>
                <w:szCs w:val="30"/>
              </w:rPr>
              <w:t>陕南价区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spacing w:val="-20"/>
                <w:sz w:val="30"/>
                <w:szCs w:val="30"/>
              </w:rPr>
            </w:pPr>
            <w:r>
              <w:rPr>
                <w:rFonts w:hint="eastAsia" w:ascii="仿宋_GB2312"/>
                <w:spacing w:val="-20"/>
                <w:sz w:val="30"/>
                <w:szCs w:val="30"/>
              </w:rPr>
              <w:t>元/吨</w:t>
            </w:r>
          </w:p>
        </w:tc>
        <w:tc>
          <w:tcPr>
            <w:tcW w:w="204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9480</w:t>
            </w:r>
          </w:p>
        </w:tc>
        <w:tc>
          <w:tcPr>
            <w:tcW w:w="224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10049</w:t>
            </w:r>
          </w:p>
        </w:tc>
        <w:tc>
          <w:tcPr>
            <w:tcW w:w="240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10618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516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sz w:val="30"/>
                <w:szCs w:val="30"/>
              </w:rPr>
            </w:pPr>
          </w:p>
        </w:tc>
        <w:tc>
          <w:tcPr>
            <w:tcW w:w="86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spacing w:val="-20"/>
                <w:sz w:val="30"/>
                <w:szCs w:val="30"/>
              </w:rPr>
            </w:pPr>
            <w:r>
              <w:rPr>
                <w:rFonts w:hint="eastAsia" w:ascii="仿宋_GB2312"/>
                <w:spacing w:val="-20"/>
                <w:sz w:val="30"/>
                <w:szCs w:val="30"/>
              </w:rPr>
              <w:t>元/升</w:t>
            </w:r>
          </w:p>
        </w:tc>
        <w:tc>
          <w:tcPr>
            <w:tcW w:w="204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 xml:space="preserve">7.11 </w:t>
            </w:r>
          </w:p>
        </w:tc>
        <w:tc>
          <w:tcPr>
            <w:tcW w:w="224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 xml:space="preserve">7.54 </w:t>
            </w:r>
          </w:p>
        </w:tc>
        <w:tc>
          <w:tcPr>
            <w:tcW w:w="240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 xml:space="preserve">7.96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1" w:hRule="atLeast"/>
        </w:trPr>
        <w:tc>
          <w:tcPr>
            <w:tcW w:w="9068" w:type="dxa"/>
            <w:gridSpan w:val="8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spacing w:val="-20"/>
                <w:sz w:val="30"/>
                <w:szCs w:val="30"/>
              </w:rPr>
            </w:pPr>
            <w:r>
              <w:rPr>
                <w:rFonts w:hint="eastAsia" w:ascii="仿宋_GB2312"/>
                <w:spacing w:val="-20"/>
                <w:sz w:val="30"/>
                <w:szCs w:val="30"/>
              </w:rPr>
              <w:t>柴 油（国Ⅲ标准）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151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sz w:val="30"/>
                <w:szCs w:val="30"/>
              </w:rPr>
            </w:pPr>
            <w:r>
              <w:rPr>
                <w:rFonts w:hint="eastAsia" w:ascii="仿宋_GB2312"/>
                <w:sz w:val="30"/>
                <w:szCs w:val="30"/>
              </w:rPr>
              <w:t>价  区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sz w:val="30"/>
                <w:szCs w:val="30"/>
              </w:rPr>
            </w:pPr>
            <w:r>
              <w:rPr>
                <w:rFonts w:hint="eastAsia" w:ascii="仿宋_GB2312"/>
                <w:sz w:val="30"/>
                <w:szCs w:val="30"/>
              </w:rPr>
              <w:t>单位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sz w:val="30"/>
                <w:szCs w:val="30"/>
              </w:rPr>
            </w:pPr>
            <w:r>
              <w:rPr>
                <w:rFonts w:hint="eastAsia" w:ascii="仿宋_GB2312"/>
                <w:sz w:val="30"/>
                <w:szCs w:val="30"/>
              </w:rPr>
              <w:t>0号</w:t>
            </w:r>
          </w:p>
        </w:tc>
        <w:tc>
          <w:tcPr>
            <w:tcW w:w="1600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spacing w:val="-20"/>
                <w:sz w:val="30"/>
                <w:szCs w:val="30"/>
              </w:rPr>
            </w:pPr>
            <w:r>
              <w:rPr>
                <w:rFonts w:hint="eastAsia" w:ascii="仿宋_GB2312"/>
                <w:spacing w:val="-20"/>
                <w:sz w:val="30"/>
                <w:szCs w:val="30"/>
              </w:rPr>
              <w:t>-10号</w:t>
            </w:r>
          </w:p>
        </w:tc>
        <w:tc>
          <w:tcPr>
            <w:tcW w:w="1744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spacing w:val="-20"/>
                <w:sz w:val="30"/>
                <w:szCs w:val="30"/>
              </w:rPr>
            </w:pPr>
            <w:r>
              <w:rPr>
                <w:rFonts w:hint="eastAsia" w:ascii="仿宋_GB2312"/>
                <w:spacing w:val="-20"/>
                <w:sz w:val="30"/>
                <w:szCs w:val="30"/>
              </w:rPr>
              <w:t>-20号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spacing w:val="-20"/>
                <w:sz w:val="30"/>
                <w:szCs w:val="30"/>
              </w:rPr>
            </w:pPr>
            <w:r>
              <w:rPr>
                <w:rFonts w:hint="eastAsia" w:ascii="仿宋_GB2312"/>
                <w:spacing w:val="-20"/>
                <w:sz w:val="30"/>
                <w:szCs w:val="30"/>
              </w:rPr>
              <w:t>-35号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1516" w:type="dxa"/>
            <w:vMerge w:val="restar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spacing w:val="-20"/>
                <w:sz w:val="30"/>
                <w:szCs w:val="30"/>
              </w:rPr>
            </w:pPr>
            <w:r>
              <w:rPr>
                <w:rFonts w:hint="eastAsia" w:ascii="仿宋_GB2312"/>
                <w:spacing w:val="-20"/>
                <w:sz w:val="30"/>
                <w:szCs w:val="30"/>
              </w:rPr>
              <w:t>西安市区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spacing w:val="-20"/>
                <w:sz w:val="30"/>
                <w:szCs w:val="30"/>
              </w:rPr>
            </w:pPr>
            <w:r>
              <w:rPr>
                <w:rFonts w:hint="eastAsia" w:ascii="仿宋_GB2312"/>
                <w:spacing w:val="-20"/>
                <w:sz w:val="30"/>
                <w:szCs w:val="30"/>
              </w:rPr>
              <w:t>元/吨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8295</w:t>
            </w:r>
          </w:p>
        </w:tc>
        <w:tc>
          <w:tcPr>
            <w:tcW w:w="160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8793</w:t>
            </w:r>
          </w:p>
        </w:tc>
        <w:tc>
          <w:tcPr>
            <w:tcW w:w="174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9207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jc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9539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1516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spacing w:val="-20"/>
                <w:sz w:val="30"/>
                <w:szCs w:val="30"/>
              </w:rPr>
            </w:pPr>
          </w:p>
        </w:tc>
        <w:tc>
          <w:tcPr>
            <w:tcW w:w="86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spacing w:val="-20"/>
                <w:sz w:val="30"/>
                <w:szCs w:val="30"/>
              </w:rPr>
            </w:pPr>
            <w:r>
              <w:rPr>
                <w:rFonts w:hint="eastAsia" w:ascii="仿宋_GB2312"/>
                <w:spacing w:val="-20"/>
                <w:sz w:val="30"/>
                <w:szCs w:val="30"/>
              </w:rPr>
              <w:t>元/升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 xml:space="preserve">7.05 </w:t>
            </w:r>
          </w:p>
        </w:tc>
        <w:tc>
          <w:tcPr>
            <w:tcW w:w="160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 xml:space="preserve">7.47 </w:t>
            </w:r>
          </w:p>
        </w:tc>
        <w:tc>
          <w:tcPr>
            <w:tcW w:w="174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 xml:space="preserve">7.83 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jc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 xml:space="preserve">8.11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1516" w:type="dxa"/>
            <w:vMerge w:val="restar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spacing w:val="-20"/>
                <w:sz w:val="30"/>
                <w:szCs w:val="30"/>
              </w:rPr>
            </w:pPr>
            <w:r>
              <w:rPr>
                <w:rFonts w:hint="eastAsia" w:ascii="仿宋_GB2312"/>
                <w:spacing w:val="-20"/>
                <w:sz w:val="30"/>
                <w:szCs w:val="30"/>
              </w:rPr>
              <w:t>其他价区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spacing w:val="-20"/>
                <w:sz w:val="30"/>
                <w:szCs w:val="30"/>
              </w:rPr>
            </w:pPr>
            <w:r>
              <w:rPr>
                <w:rFonts w:hint="eastAsia" w:ascii="仿宋_GB2312"/>
                <w:spacing w:val="-20"/>
                <w:sz w:val="30"/>
                <w:szCs w:val="30"/>
              </w:rPr>
              <w:t>元/吨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8495</w:t>
            </w:r>
          </w:p>
        </w:tc>
        <w:tc>
          <w:tcPr>
            <w:tcW w:w="160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9005</w:t>
            </w:r>
          </w:p>
        </w:tc>
        <w:tc>
          <w:tcPr>
            <w:tcW w:w="174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9429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jc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9769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1516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sz w:val="30"/>
                <w:szCs w:val="30"/>
              </w:rPr>
            </w:pPr>
          </w:p>
        </w:tc>
        <w:tc>
          <w:tcPr>
            <w:tcW w:w="86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spacing w:val="-20"/>
                <w:sz w:val="30"/>
                <w:szCs w:val="30"/>
              </w:rPr>
            </w:pPr>
            <w:r>
              <w:rPr>
                <w:rFonts w:hint="eastAsia" w:ascii="仿宋_GB2312"/>
                <w:spacing w:val="-20"/>
                <w:sz w:val="30"/>
                <w:szCs w:val="30"/>
              </w:rPr>
              <w:t>元/升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 xml:space="preserve">7.22 </w:t>
            </w:r>
          </w:p>
        </w:tc>
        <w:tc>
          <w:tcPr>
            <w:tcW w:w="160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 xml:space="preserve">7.65 </w:t>
            </w:r>
          </w:p>
        </w:tc>
        <w:tc>
          <w:tcPr>
            <w:tcW w:w="174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 xml:space="preserve">8.02 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jc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 xml:space="preserve">8.30 </w:t>
            </w:r>
          </w:p>
        </w:tc>
      </w:tr>
    </w:tbl>
    <w:p>
      <w:pPr>
        <w:spacing w:line="500" w:lineRule="exact"/>
        <w:rPr>
          <w:rFonts w:hint="eastAsia"/>
        </w:rPr>
      </w:pPr>
    </w:p>
    <w:p>
      <w:pPr>
        <w:spacing w:line="500" w:lineRule="exact"/>
        <w:rPr>
          <w:rFonts w:hint="eastAsia"/>
        </w:rPr>
      </w:pPr>
    </w:p>
    <w:p>
      <w:pPr>
        <w:spacing w:line="500" w:lineRule="exact"/>
        <w:rPr>
          <w:rFonts w:hint="eastAsia"/>
        </w:rPr>
      </w:pPr>
    </w:p>
    <w:p>
      <w:pPr>
        <w:spacing w:line="500" w:lineRule="exact"/>
        <w:rPr>
          <w:rFonts w:hint="eastAsia"/>
        </w:rPr>
      </w:pPr>
    </w:p>
    <w:p>
      <w:pPr>
        <w:spacing w:line="500" w:lineRule="exact"/>
        <w:rPr>
          <w:rFonts w:hint="eastAsia"/>
        </w:rPr>
      </w:pPr>
    </w:p>
    <w:p>
      <w:pPr>
        <w:spacing w:line="500" w:lineRule="exact"/>
        <w:rPr>
          <w:rFonts w:hint="eastAsia"/>
        </w:rPr>
      </w:pPr>
    </w:p>
    <w:p>
      <w:pPr>
        <w:spacing w:line="500" w:lineRule="exact"/>
        <w:rPr>
          <w:rFonts w:hint="eastAsia"/>
        </w:rPr>
      </w:pPr>
    </w:p>
    <w:p>
      <w:pPr>
        <w:spacing w:line="660" w:lineRule="exact"/>
        <w:ind w:firstLine="5724" w:firstLineChars="1789"/>
        <w:rPr>
          <w:rFonts w:hint="eastAsia"/>
        </w:rPr>
      </w:pPr>
      <w:r>
        <w:rPr>
          <w:rFonts w:hint="eastAsia"/>
        </w:rPr>
        <w:t>陕西省物价局</w:t>
      </w:r>
    </w:p>
    <w:p>
      <w:pPr>
        <w:spacing w:line="660" w:lineRule="exact"/>
        <w:ind w:firstLine="5440" w:firstLineChars="1700"/>
      </w:pPr>
      <w:r>
        <w:rPr>
          <w:rFonts w:hint="eastAsia" w:ascii="仿宋_GB2312"/>
        </w:rPr>
        <w:t>2014年3月26日</w:t>
      </w:r>
    </w:p>
    <w:p>
      <w:pPr>
        <w:spacing w:line="660" w:lineRule="exact"/>
      </w:pPr>
    </w:p>
    <w:p>
      <w:pPr>
        <w:widowControl/>
        <w:spacing w:line="560" w:lineRule="exact"/>
        <w:jc w:val="center"/>
        <w:rPr>
          <w:rFonts w:hint="eastAsia" w:ascii="仿宋_GB2312" w:hAnsi="宋体" w:cs="宋体"/>
          <w:color w:val="000000"/>
          <w:kern w:val="0"/>
        </w:rPr>
      </w:pPr>
    </w:p>
    <w:sectPr>
      <w:footerReference r:id="rId3" w:type="even"/>
      <w:pgSz w:w="11907" w:h="16840"/>
      <w:pgMar w:top="1701" w:right="1247" w:bottom="1418" w:left="1701" w:header="851" w:footer="992" w:gutter="0"/>
      <w:paperSrc w:first="7" w:other="7"/>
      <w:pgNumType w:start="1"/>
      <w:cols w:space="720" w:num="1"/>
      <w:titlePg/>
      <w:docGrid w:type="lines" w:linePitch="641" w:charSpace="326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fldChar w:fldCharType="end"/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HorizontalSpacing w:val="168"/>
  <w:drawingGridVerticalSpacing w:val="641"/>
  <w:displayHorizontalDrawingGridEvery w:val="0"/>
  <w:displayVerticalDrawingGridEvery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543F2E4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eastAsia="仿宋_GB2312"/>
      <w:kern w:val="2"/>
      <w:sz w:val="32"/>
      <w:szCs w:val="24"/>
      <w:lang w:val="en-US" w:eastAsia="zh-CN" w:bidi="ar-SA"/>
    </w:rPr>
  </w:style>
  <w:style w:type="character" w:default="1" w:styleId="9">
    <w:name w:val="Default Paragraph Font"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 w:afterLines="0"/>
    </w:pPr>
  </w:style>
  <w:style w:type="paragraph" w:styleId="3">
    <w:name w:val="Body Text Indent"/>
    <w:basedOn w:val="1"/>
    <w:uiPriority w:val="0"/>
    <w:pPr>
      <w:spacing w:line="400" w:lineRule="exact"/>
      <w:ind w:firstLine="1436" w:firstLineChars="100"/>
      <w:jc w:val="left"/>
    </w:pPr>
    <w:rPr>
      <w:rFonts w:ascii="华文中宋" w:eastAsia="华文中宋"/>
      <w:b/>
      <w:bCs/>
      <w:snapToGrid w:val="0"/>
      <w:spacing w:val="320"/>
      <w:kern w:val="0"/>
      <w:sz w:val="72"/>
    </w:rPr>
  </w:style>
  <w:style w:type="paragraph" w:styleId="4">
    <w:name w:val="Date"/>
    <w:basedOn w:val="1"/>
    <w:next w:val="1"/>
    <w:uiPriority w:val="0"/>
    <w:pPr>
      <w:ind w:left="100" w:leftChars="2500"/>
    </w:pPr>
    <w:rPr>
      <w:rFonts w:ascii="仿宋_GB2312"/>
    </w:rPr>
  </w:style>
  <w:style w:type="paragraph" w:styleId="5">
    <w:name w:val="Balloon Text"/>
    <w:basedOn w:val="1"/>
    <w:uiPriority w:val="0"/>
    <w:rPr>
      <w:sz w:val="18"/>
      <w:szCs w:val="18"/>
    </w:r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page number"/>
    <w:basedOn w:val="9"/>
    <w:uiPriority w:val="0"/>
  </w:style>
  <w:style w:type="character" w:styleId="11">
    <w:name w:val="Hyperlink"/>
    <w:basedOn w:val="9"/>
    <w:uiPriority w:val="0"/>
    <w:rPr>
      <w:color w:val="0000FF"/>
      <w:u w:val="single"/>
    </w:rPr>
  </w:style>
  <w:style w:type="paragraph" w:customStyle="1" w:styleId="12">
    <w:name w:val="p0"/>
    <w:basedOn w:val="1"/>
    <w:uiPriority w:val="0"/>
    <w:pPr>
      <w:widowControl/>
    </w:pPr>
    <w:rPr>
      <w:rFonts w:eastAsia="宋体"/>
      <w:kern w:val="0"/>
      <w:szCs w:val="32"/>
    </w:rPr>
  </w:style>
  <w:style w:type="paragraph" w:customStyle="1" w:styleId="13">
    <w:name w:val=" Char"/>
    <w:basedOn w:val="1"/>
    <w:uiPriority w:val="0"/>
    <w:rPr>
      <w:rFonts w:ascii="Tahoma" w:hAnsi="Tahoma" w:eastAsia="宋体"/>
      <w:sz w:val="24"/>
      <w:szCs w:val="20"/>
    </w:rPr>
  </w:style>
  <w:style w:type="paragraph" w:customStyle="1" w:styleId="14">
    <w:name w:val="_Style 6"/>
    <w:basedOn w:val="1"/>
    <w:next w:val="1"/>
    <w:uiPriority w:val="0"/>
    <w:pPr>
      <w:spacing w:line="360" w:lineRule="exact"/>
    </w:pPr>
    <w:rPr>
      <w:rFonts w:ascii="宋体" w:hAnsi="宋体" w:cs="Arial Unicode MS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crj\Desktop\&#21150;&#20844;&#25991;&#20214;&#31649;&#29702;\&#36816;&#32500;&#21488;&#36134;\202105\Normal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Pages>1</Pages>
  <Words>71</Words>
  <Characters>407</Characters>
  <Lines>3</Lines>
  <Paragraphs>1</Paragraphs>
  <TotalTime>0</TotalTime>
  <ScaleCrop>false</ScaleCrop>
  <LinksUpToDate>false</LinksUpToDate>
  <CharactersWithSpaces>477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2014-03-26T08:33:00Z</dcterms:created>
  <dc:creator>cnsi</dc:creator>
  <cp:lastModifiedBy>tcrj</cp:lastModifiedBy>
  <cp:lastPrinted>2014-03-26T08:37:00Z</cp:lastPrinted>
  <dcterms:modified xsi:type="dcterms:W3CDTF">2021-05-24T09:22:05Z</dcterms:modified>
  <dc:title>陕西省物价局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B93D12AE365549F2A46C2AA59D3141E2</vt:lpwstr>
  </property>
</Properties>
</file>