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陕西省</w:t>
      </w:r>
      <w:r>
        <w:rPr>
          <w:rFonts w:hint="eastAsia" w:ascii="方正小标宋简体" w:hAnsi="方正小标宋简体" w:eastAsia="方正小标宋简体" w:cs="方正小标宋简体"/>
          <w:sz w:val="44"/>
          <w:szCs w:val="44"/>
        </w:rPr>
        <w:t>巴山生态环境保护办法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s="楷体"/>
          <w:sz w:val="32"/>
          <w:szCs w:val="32"/>
          <w:shd w:val="clear" w:color="auto" w:fill="FFFFFF"/>
        </w:rPr>
      </w:pPr>
      <w:r>
        <w:rPr>
          <w:rFonts w:hint="eastAsia" w:ascii="仿宋" w:hAnsi="仿宋" w:eastAsia="仿宋" w:cs="楷体"/>
          <w:sz w:val="32"/>
          <w:szCs w:val="32"/>
          <w:shd w:val="clear" w:color="auto" w:fill="FFFFFF"/>
        </w:rPr>
        <w:t>（</w:t>
      </w:r>
      <w:r>
        <w:rPr>
          <w:rFonts w:hint="eastAsia" w:ascii="楷体" w:hAnsi="楷体" w:eastAsia="楷体" w:cs="楷体"/>
          <w:sz w:val="32"/>
          <w:szCs w:val="32"/>
          <w:shd w:val="clear" w:color="auto" w:fill="FFFFFF"/>
          <w:lang w:eastAsia="zh-CN"/>
        </w:rPr>
        <w:t>征求意见</w:t>
      </w:r>
      <w:r>
        <w:rPr>
          <w:rFonts w:hint="eastAsia" w:ascii="楷体" w:hAnsi="楷体" w:eastAsia="楷体" w:cs="楷体"/>
          <w:sz w:val="32"/>
          <w:szCs w:val="32"/>
          <w:shd w:val="clear" w:color="auto" w:fill="FFFFFF"/>
        </w:rPr>
        <w:t>稿</w:t>
      </w:r>
      <w:r>
        <w:rPr>
          <w:rFonts w:hint="eastAsia" w:ascii="仿宋" w:hAnsi="仿宋" w:eastAsia="仿宋" w:cs="楷体"/>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91" w:lineRule="exact"/>
        <w:jc w:val="center"/>
        <w:textAlignment w:val="auto"/>
        <w:rPr>
          <w:rFonts w:hint="eastAsia" w:ascii="仿宋" w:hAnsi="仿宋" w:eastAsia="仿宋" w:cs="楷体"/>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91" w:lineRule="exact"/>
        <w:ind w:firstLine="643" w:firstLineChars="200"/>
        <w:textAlignment w:val="auto"/>
        <w:rPr>
          <w:rFonts w:ascii="仿宋" w:hAnsi="仿宋" w:eastAsia="仿宋" w:cs="仿宋"/>
          <w:sz w:val="32"/>
          <w:szCs w:val="32"/>
        </w:rPr>
      </w:pPr>
      <w:r>
        <w:rPr>
          <w:rFonts w:hint="eastAsia" w:ascii="黑体" w:hAnsi="黑体" w:eastAsia="黑体" w:cs="黑体"/>
          <w:b/>
          <w:bCs/>
          <w:sz w:val="32"/>
          <w:szCs w:val="32"/>
        </w:rPr>
        <w:t>第一条</w:t>
      </w:r>
      <w:r>
        <w:rPr>
          <w:rFonts w:hint="eastAsia" w:ascii="黑体" w:hAnsi="黑体" w:eastAsia="黑体" w:cs="黑体"/>
          <w:sz w:val="32"/>
          <w:szCs w:val="32"/>
        </w:rPr>
        <w:t>【立法目的</w:t>
      </w:r>
      <w:r>
        <w:rPr>
          <w:rFonts w:hint="eastAsia" w:ascii="仿宋" w:hAnsi="仿宋" w:eastAsia="仿宋" w:cs="黑体"/>
          <w:sz w:val="32"/>
          <w:szCs w:val="32"/>
        </w:rPr>
        <w:t xml:space="preserve">】 </w:t>
      </w:r>
      <w:r>
        <w:rPr>
          <w:rFonts w:hint="eastAsia" w:ascii="仿宋" w:hAnsi="仿宋" w:eastAsia="仿宋" w:cs="仿宋"/>
          <w:sz w:val="32"/>
          <w:szCs w:val="32"/>
        </w:rPr>
        <w:t>为</w:t>
      </w:r>
      <w:r>
        <w:rPr>
          <w:rFonts w:hint="eastAsia" w:ascii="仿宋" w:hAnsi="仿宋" w:eastAsia="仿宋" w:cs="仿宋"/>
          <w:sz w:val="32"/>
          <w:szCs w:val="32"/>
          <w:lang w:val="en-US" w:eastAsia="zh-CN"/>
        </w:rPr>
        <w:t>了</w:t>
      </w:r>
      <w:r>
        <w:rPr>
          <w:rFonts w:hint="eastAsia" w:ascii="仿宋" w:hAnsi="仿宋" w:eastAsia="仿宋" w:cs="仿宋"/>
          <w:sz w:val="32"/>
          <w:szCs w:val="32"/>
        </w:rPr>
        <w:t>保护巴山生态环境，</w:t>
      </w:r>
      <w:r>
        <w:rPr>
          <w:rFonts w:hint="eastAsia" w:ascii="仿宋" w:hAnsi="仿宋" w:eastAsia="仿宋" w:cs="仿宋"/>
          <w:sz w:val="32"/>
          <w:szCs w:val="32"/>
          <w:lang w:val="en-US" w:eastAsia="zh-CN"/>
        </w:rPr>
        <w:t>提升水源涵养能力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维护生物多样性和生态系统稳定，</w:t>
      </w:r>
      <w:r>
        <w:rPr>
          <w:rFonts w:hint="eastAsia" w:ascii="仿宋" w:hAnsi="仿宋" w:eastAsia="仿宋" w:cs="仿宋"/>
          <w:sz w:val="32"/>
          <w:szCs w:val="32"/>
        </w:rPr>
        <w:t>促进人与自然和谐共生，推进生态文明建设，实现经济社会可持续发展，根据有关法律、法规，</w:t>
      </w:r>
      <w:r>
        <w:rPr>
          <w:rFonts w:hint="eastAsia" w:ascii="仿宋" w:hAnsi="仿宋" w:eastAsia="仿宋" w:cs="仿宋"/>
          <w:sz w:val="32"/>
          <w:szCs w:val="32"/>
          <w:lang w:val="en-US" w:eastAsia="zh-CN"/>
        </w:rPr>
        <w:t>结合本省实际，</w:t>
      </w:r>
      <w:r>
        <w:rPr>
          <w:rFonts w:hint="eastAsia" w:ascii="仿宋" w:hAnsi="仿宋" w:eastAsia="仿宋" w:cs="仿宋"/>
          <w:sz w:val="32"/>
          <w:szCs w:val="32"/>
        </w:rPr>
        <w:t>制定本办法。</w:t>
      </w:r>
    </w:p>
    <w:p>
      <w:pPr>
        <w:keepNext w:val="0"/>
        <w:keepLines w:val="0"/>
        <w:pageBreakBefore w:val="0"/>
        <w:widowControl w:val="0"/>
        <w:kinsoku/>
        <w:wordWrap/>
        <w:overflowPunct/>
        <w:topLinePunct w:val="0"/>
        <w:autoSpaceDE/>
        <w:autoSpaceDN/>
        <w:bidi w:val="0"/>
        <w:adjustRightInd/>
        <w:snapToGrid/>
        <w:spacing w:line="591" w:lineRule="exact"/>
        <w:ind w:firstLine="643" w:firstLineChars="200"/>
        <w:textAlignment w:val="auto"/>
        <w:rPr>
          <w:rFonts w:hint="eastAsia" w:ascii="仿宋" w:hAnsi="仿宋" w:eastAsia="仿宋" w:cs="仿宋_GB2312"/>
          <w:sz w:val="32"/>
          <w:szCs w:val="32"/>
        </w:rPr>
      </w:pPr>
      <w:r>
        <w:rPr>
          <w:rFonts w:hint="eastAsia" w:ascii="黑体" w:hAnsi="黑体" w:eastAsia="黑体" w:cs="黑体"/>
          <w:b/>
          <w:bCs/>
          <w:sz w:val="32"/>
          <w:szCs w:val="32"/>
        </w:rPr>
        <w:t>第二条【适用范围</w:t>
      </w:r>
      <w:r>
        <w:rPr>
          <w:rFonts w:hint="eastAsia" w:ascii="仿宋" w:hAnsi="仿宋" w:eastAsia="仿宋" w:cs="黑体"/>
          <w:sz w:val="32"/>
          <w:szCs w:val="32"/>
        </w:rPr>
        <w:t>】</w:t>
      </w:r>
      <w:r>
        <w:rPr>
          <w:rFonts w:hint="eastAsia" w:ascii="仿宋" w:hAnsi="仿宋" w:eastAsia="仿宋" w:cs="仿宋"/>
          <w:sz w:val="32"/>
          <w:szCs w:val="32"/>
        </w:rPr>
        <w:t xml:space="preserve">  本办法所称巴山生态环境保护范围（以下简称巴山范围），是指本省行政区域内巴山山体</w:t>
      </w:r>
      <w:r>
        <w:rPr>
          <w:rFonts w:hint="eastAsia" w:ascii="仿宋" w:hAnsi="仿宋" w:eastAsia="仿宋" w:cs="仿宋_GB2312"/>
          <w:sz w:val="32"/>
          <w:szCs w:val="32"/>
        </w:rPr>
        <w:t>东、南以省界为界，西以嘉陵江为界，北以汉江为界的区域，</w:t>
      </w:r>
      <w:r>
        <w:rPr>
          <w:rFonts w:hint="eastAsia" w:ascii="仿宋" w:hAnsi="仿宋" w:eastAsia="仿宋" w:cs="仿宋"/>
          <w:sz w:val="32"/>
          <w:szCs w:val="32"/>
        </w:rPr>
        <w:t>包括汉中市、安康市的部分行政区域</w:t>
      </w:r>
      <w:r>
        <w:rPr>
          <w:rFonts w:hint="eastAsia" w:ascii="仿宋" w:hAnsi="仿宋" w:eastAsia="仿宋" w:cs="仿宋_GB2312"/>
          <w:sz w:val="32"/>
          <w:szCs w:val="32"/>
        </w:rPr>
        <w:t>。</w:t>
      </w:r>
    </w:p>
    <w:p>
      <w:pPr>
        <w:keepNext w:val="0"/>
        <w:keepLines w:val="0"/>
        <w:pageBreakBefore w:val="0"/>
        <w:widowControl w:val="0"/>
        <w:kinsoku/>
        <w:wordWrap/>
        <w:overflowPunct/>
        <w:topLinePunct w:val="0"/>
        <w:autoSpaceDE/>
        <w:autoSpaceDN/>
        <w:bidi w:val="0"/>
        <w:adjustRightInd/>
        <w:snapToGrid/>
        <w:spacing w:line="591"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在巴山范围内进行</w:t>
      </w:r>
      <w:r>
        <w:rPr>
          <w:rFonts w:hint="eastAsia" w:ascii="仿宋" w:hAnsi="仿宋" w:eastAsia="仿宋" w:cs="仿宋"/>
          <w:sz w:val="32"/>
          <w:szCs w:val="32"/>
          <w:lang w:val="en-US" w:eastAsia="zh-CN"/>
        </w:rPr>
        <w:t>自然资源的</w:t>
      </w:r>
      <w:r>
        <w:rPr>
          <w:rFonts w:hint="eastAsia" w:ascii="仿宋" w:hAnsi="仿宋" w:eastAsia="仿宋" w:cs="仿宋"/>
          <w:sz w:val="32"/>
          <w:szCs w:val="32"/>
        </w:rPr>
        <w:t>保护、利用等活动适用本办法。</w:t>
      </w:r>
    </w:p>
    <w:p>
      <w:pPr>
        <w:keepNext w:val="0"/>
        <w:keepLines w:val="0"/>
        <w:pageBreakBefore w:val="0"/>
        <w:widowControl w:val="0"/>
        <w:kinsoku/>
        <w:wordWrap/>
        <w:overflowPunct/>
        <w:topLinePunct w:val="0"/>
        <w:autoSpaceDE/>
        <w:autoSpaceDN/>
        <w:bidi w:val="0"/>
        <w:adjustRightInd/>
        <w:snapToGrid/>
        <w:spacing w:line="591" w:lineRule="exact"/>
        <w:ind w:firstLine="643" w:firstLineChars="200"/>
        <w:textAlignment w:val="auto"/>
        <w:rPr>
          <w:rFonts w:hint="eastAsia" w:ascii="仿宋" w:hAnsi="仿宋" w:eastAsia="仿宋" w:cs="仿宋"/>
          <w:sz w:val="32"/>
          <w:szCs w:val="32"/>
        </w:rPr>
      </w:pPr>
      <w:r>
        <w:rPr>
          <w:rFonts w:hint="eastAsia" w:ascii="黑体" w:hAnsi="黑体" w:eastAsia="黑体" w:cs="黑体"/>
          <w:b/>
          <w:bCs/>
          <w:sz w:val="32"/>
          <w:szCs w:val="32"/>
        </w:rPr>
        <w:t>第三条【方针</w:t>
      </w:r>
      <w:r>
        <w:rPr>
          <w:rFonts w:hint="eastAsia" w:ascii="黑体" w:hAnsi="黑体" w:eastAsia="黑体" w:cs="黑体"/>
          <w:b/>
          <w:bCs/>
          <w:sz w:val="32"/>
          <w:szCs w:val="32"/>
          <w:lang w:val="en-US" w:eastAsia="zh-CN"/>
        </w:rPr>
        <w:t>与</w:t>
      </w:r>
      <w:r>
        <w:rPr>
          <w:rFonts w:hint="eastAsia" w:ascii="黑体" w:hAnsi="黑体" w:eastAsia="黑体" w:cs="黑体"/>
          <w:b/>
          <w:bCs/>
          <w:sz w:val="32"/>
          <w:szCs w:val="32"/>
        </w:rPr>
        <w:t>原则</w:t>
      </w:r>
      <w:r>
        <w:rPr>
          <w:rFonts w:hint="eastAsia" w:ascii="仿宋" w:hAnsi="仿宋" w:eastAsia="仿宋" w:cs="黑体"/>
          <w:sz w:val="32"/>
          <w:szCs w:val="32"/>
        </w:rPr>
        <w:t>】</w:t>
      </w:r>
      <w:r>
        <w:rPr>
          <w:rFonts w:hint="eastAsia" w:ascii="仿宋" w:hAnsi="仿宋" w:eastAsia="仿宋" w:cs="仿宋"/>
          <w:sz w:val="32"/>
          <w:szCs w:val="32"/>
        </w:rPr>
        <w:t xml:space="preserve"> 巴山生态环境保护应当遵循保护优先</w:t>
      </w:r>
      <w:r>
        <w:rPr>
          <w:rFonts w:hint="eastAsia" w:ascii="仿宋" w:hAnsi="仿宋" w:eastAsia="仿宋" w:cs="仿宋"/>
          <w:sz w:val="32"/>
          <w:szCs w:val="32"/>
          <w:lang w:eastAsia="zh-CN"/>
        </w:rPr>
        <w:t>、</w:t>
      </w:r>
      <w:r>
        <w:rPr>
          <w:rFonts w:hint="eastAsia" w:ascii="仿宋" w:hAnsi="仿宋" w:eastAsia="仿宋" w:cs="仿宋"/>
          <w:sz w:val="32"/>
          <w:szCs w:val="32"/>
        </w:rPr>
        <w:t>节约优先</w:t>
      </w:r>
      <w:r>
        <w:rPr>
          <w:rFonts w:hint="eastAsia" w:ascii="仿宋" w:hAnsi="仿宋" w:eastAsia="仿宋" w:cs="仿宋"/>
          <w:sz w:val="32"/>
          <w:szCs w:val="32"/>
          <w:lang w:eastAsia="zh-CN"/>
        </w:rPr>
        <w:t>、</w:t>
      </w:r>
      <w:r>
        <w:rPr>
          <w:rFonts w:hint="eastAsia" w:ascii="仿宋" w:hAnsi="仿宋" w:eastAsia="仿宋" w:cs="仿宋"/>
          <w:sz w:val="32"/>
          <w:szCs w:val="32"/>
        </w:rPr>
        <w:t>自然恢复为主</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自然恢复</w:t>
      </w:r>
      <w:r>
        <w:rPr>
          <w:rFonts w:hint="eastAsia" w:ascii="仿宋" w:hAnsi="仿宋" w:eastAsia="仿宋" w:cs="仿宋"/>
          <w:sz w:val="32"/>
          <w:szCs w:val="32"/>
        </w:rPr>
        <w:t>与人工修复相结合的方针</w:t>
      </w:r>
      <w:r>
        <w:rPr>
          <w:rFonts w:hint="eastAsia" w:ascii="仿宋" w:hAnsi="仿宋" w:eastAsia="仿宋" w:cs="仿宋"/>
          <w:sz w:val="32"/>
          <w:szCs w:val="32"/>
          <w:lang w:eastAsia="zh-CN"/>
        </w:rPr>
        <w:t>，</w:t>
      </w:r>
      <w:r>
        <w:rPr>
          <w:rFonts w:hint="eastAsia" w:ascii="仿宋" w:hAnsi="仿宋" w:eastAsia="仿宋" w:cs="仿宋"/>
          <w:sz w:val="32"/>
          <w:szCs w:val="32"/>
        </w:rPr>
        <w:t>坚持统筹规划</w:t>
      </w:r>
      <w:r>
        <w:rPr>
          <w:rFonts w:hint="eastAsia" w:ascii="仿宋" w:hAnsi="仿宋" w:eastAsia="仿宋" w:cs="仿宋"/>
          <w:sz w:val="32"/>
          <w:szCs w:val="32"/>
          <w:lang w:eastAsia="zh-CN"/>
        </w:rPr>
        <w:t>、</w:t>
      </w:r>
      <w:r>
        <w:rPr>
          <w:rFonts w:hint="eastAsia" w:ascii="仿宋" w:hAnsi="仿宋" w:eastAsia="仿宋" w:cs="仿宋"/>
          <w:sz w:val="32"/>
          <w:szCs w:val="32"/>
        </w:rPr>
        <w:t>绿色发展</w:t>
      </w:r>
      <w:r>
        <w:rPr>
          <w:rFonts w:hint="eastAsia" w:ascii="仿宋" w:hAnsi="仿宋" w:eastAsia="仿宋" w:cs="仿宋"/>
          <w:sz w:val="32"/>
          <w:szCs w:val="32"/>
          <w:lang w:eastAsia="zh-CN"/>
        </w:rPr>
        <w:t>、</w:t>
      </w:r>
      <w:r>
        <w:rPr>
          <w:rFonts w:hint="eastAsia" w:ascii="仿宋" w:hAnsi="仿宋" w:eastAsia="仿宋" w:cs="仿宋"/>
          <w:sz w:val="32"/>
          <w:szCs w:val="32"/>
        </w:rPr>
        <w:t>严格监管</w:t>
      </w:r>
      <w:r>
        <w:rPr>
          <w:rFonts w:hint="eastAsia" w:ascii="仿宋" w:hAnsi="仿宋" w:eastAsia="仿宋" w:cs="仿宋"/>
          <w:sz w:val="32"/>
          <w:szCs w:val="32"/>
          <w:lang w:eastAsia="zh-CN"/>
        </w:rPr>
        <w:t>、</w:t>
      </w:r>
      <w:r>
        <w:rPr>
          <w:rFonts w:hint="eastAsia" w:ascii="仿宋" w:hAnsi="仿宋" w:eastAsia="仿宋" w:cs="仿宋"/>
          <w:sz w:val="32"/>
          <w:szCs w:val="32"/>
        </w:rPr>
        <w:t>公众参与的原则。</w:t>
      </w:r>
    </w:p>
    <w:p>
      <w:pPr>
        <w:keepNext w:val="0"/>
        <w:keepLines w:val="0"/>
        <w:pageBreakBefore w:val="0"/>
        <w:widowControl w:val="0"/>
        <w:kinsoku/>
        <w:wordWrap/>
        <w:overflowPunct/>
        <w:topLinePunct w:val="0"/>
        <w:autoSpaceDE/>
        <w:autoSpaceDN/>
        <w:bidi w:val="0"/>
        <w:adjustRightInd/>
        <w:snapToGrid/>
        <w:spacing w:line="591" w:lineRule="exact"/>
        <w:ind w:firstLine="643" w:firstLineChars="200"/>
        <w:textAlignment w:val="auto"/>
        <w:rPr>
          <w:rFonts w:hint="eastAsia" w:ascii="仿宋" w:hAnsi="仿宋" w:eastAsia="仿宋" w:cs="仿宋"/>
          <w:sz w:val="32"/>
          <w:szCs w:val="32"/>
        </w:rPr>
      </w:pPr>
      <w:r>
        <w:rPr>
          <w:rFonts w:hint="eastAsia" w:ascii="黑体" w:hAnsi="黑体" w:eastAsia="黑体" w:cs="黑体"/>
          <w:b/>
          <w:bCs/>
          <w:sz w:val="32"/>
          <w:szCs w:val="32"/>
        </w:rPr>
        <w:t>第四条【政府职责</w:t>
      </w:r>
      <w:r>
        <w:rPr>
          <w:rFonts w:hint="eastAsia" w:ascii="仿宋" w:hAnsi="仿宋" w:eastAsia="仿宋" w:cs="黑体"/>
          <w:sz w:val="32"/>
          <w:szCs w:val="32"/>
        </w:rPr>
        <w:t>】</w:t>
      </w:r>
      <w:r>
        <w:rPr>
          <w:rFonts w:hint="eastAsia" w:ascii="仿宋" w:hAnsi="仿宋" w:eastAsia="仿宋" w:cs="仿宋"/>
          <w:sz w:val="32"/>
          <w:szCs w:val="32"/>
        </w:rPr>
        <w:t xml:space="preserve"> 省人民政府对巴山生态环境保护工作负总责。</w:t>
      </w:r>
    </w:p>
    <w:p>
      <w:pPr>
        <w:keepNext w:val="0"/>
        <w:keepLines w:val="0"/>
        <w:pageBreakBefore w:val="0"/>
        <w:widowControl w:val="0"/>
        <w:kinsoku/>
        <w:wordWrap/>
        <w:overflowPunct/>
        <w:topLinePunct w:val="0"/>
        <w:autoSpaceDE/>
        <w:autoSpaceDN/>
        <w:bidi w:val="0"/>
        <w:adjustRightInd/>
        <w:snapToGrid/>
        <w:spacing w:line="591"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设区的市、县（区）人民政府负责本行政区域内的巴山生态环境保护工作</w:t>
      </w:r>
      <w:r>
        <w:rPr>
          <w:rFonts w:ascii="仿宋" w:hAnsi="仿宋" w:eastAsia="仿宋"/>
          <w:sz w:val="32"/>
          <w:szCs w:val="32"/>
        </w:rPr>
        <w:t>，按照国家和本省有关规定，确定本行政区域</w:t>
      </w:r>
      <w:r>
        <w:rPr>
          <w:rFonts w:hint="eastAsia" w:ascii="仿宋" w:hAnsi="仿宋" w:eastAsia="仿宋"/>
          <w:sz w:val="32"/>
          <w:szCs w:val="32"/>
          <w:lang w:val="en-US" w:eastAsia="zh-CN"/>
        </w:rPr>
        <w:t>内</w:t>
      </w:r>
      <w:r>
        <w:rPr>
          <w:rFonts w:ascii="仿宋" w:hAnsi="仿宋" w:eastAsia="仿宋"/>
          <w:sz w:val="32"/>
          <w:szCs w:val="32"/>
        </w:rPr>
        <w:t>生态</w:t>
      </w:r>
      <w:r>
        <w:rPr>
          <w:rFonts w:hint="eastAsia" w:ascii="仿宋" w:hAnsi="仿宋" w:eastAsia="仿宋"/>
          <w:sz w:val="32"/>
          <w:szCs w:val="32"/>
          <w:lang w:eastAsia="zh-CN"/>
        </w:rPr>
        <w:t>、</w:t>
      </w:r>
      <w:r>
        <w:rPr>
          <w:rFonts w:ascii="仿宋" w:hAnsi="仿宋" w:eastAsia="仿宋"/>
          <w:sz w:val="32"/>
          <w:szCs w:val="32"/>
        </w:rPr>
        <w:t>农业、城镇</w:t>
      </w:r>
      <w:r>
        <w:rPr>
          <w:rFonts w:hint="eastAsia" w:ascii="仿宋" w:hAnsi="仿宋" w:eastAsia="仿宋"/>
          <w:sz w:val="32"/>
          <w:szCs w:val="32"/>
          <w:lang w:val="en-US" w:eastAsia="zh-CN"/>
        </w:rPr>
        <w:t>空间</w:t>
      </w:r>
      <w:r>
        <w:rPr>
          <w:rFonts w:ascii="仿宋" w:hAnsi="仿宋" w:eastAsia="仿宋"/>
          <w:sz w:val="32"/>
          <w:szCs w:val="32"/>
        </w:rPr>
        <w:t>布局，落实生态保护红线、永久基本农田和城镇开发边界</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91"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乡（镇）人民政府、街道办事处负责本辖区内巴山生态环境保护相关工作。</w:t>
      </w:r>
    </w:p>
    <w:p>
      <w:pPr>
        <w:keepNext w:val="0"/>
        <w:keepLines w:val="0"/>
        <w:pageBreakBefore w:val="0"/>
        <w:widowControl w:val="0"/>
        <w:kinsoku/>
        <w:wordWrap/>
        <w:overflowPunct/>
        <w:topLinePunct w:val="0"/>
        <w:autoSpaceDE/>
        <w:autoSpaceDN/>
        <w:bidi w:val="0"/>
        <w:adjustRightInd/>
        <w:snapToGrid/>
        <w:spacing w:line="591"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县级以上人民政府对在巴山生态环境保护工作中做出突出贡献的单位和个人给予表彰、奖励。</w:t>
      </w:r>
    </w:p>
    <w:p>
      <w:pPr>
        <w:keepNext w:val="0"/>
        <w:keepLines w:val="0"/>
        <w:pageBreakBefore w:val="0"/>
        <w:widowControl w:val="0"/>
        <w:kinsoku/>
        <w:wordWrap/>
        <w:overflowPunct/>
        <w:topLinePunct w:val="0"/>
        <w:autoSpaceDE/>
        <w:autoSpaceDN/>
        <w:bidi w:val="0"/>
        <w:adjustRightInd/>
        <w:snapToGrid/>
        <w:spacing w:line="591" w:lineRule="exact"/>
        <w:ind w:firstLine="643" w:firstLineChars="200"/>
        <w:textAlignment w:val="auto"/>
        <w:rPr>
          <w:rFonts w:hint="eastAsia" w:ascii="仿宋" w:hAnsi="仿宋" w:eastAsia="仿宋" w:cs="仿宋"/>
          <w:sz w:val="32"/>
          <w:szCs w:val="32"/>
          <w:lang w:eastAsia="zh-CN"/>
        </w:rPr>
      </w:pPr>
      <w:r>
        <w:rPr>
          <w:rFonts w:hint="eastAsia" w:ascii="黑体" w:hAnsi="黑体" w:eastAsia="黑体" w:cs="黑体"/>
          <w:b/>
          <w:bCs/>
          <w:sz w:val="32"/>
          <w:szCs w:val="32"/>
        </w:rPr>
        <w:t>第五条【</w:t>
      </w:r>
      <w:r>
        <w:rPr>
          <w:rFonts w:hint="eastAsia" w:ascii="黑体" w:hAnsi="黑体" w:eastAsia="黑体" w:cs="黑体"/>
          <w:b/>
          <w:bCs/>
          <w:sz w:val="32"/>
          <w:szCs w:val="32"/>
          <w:lang w:val="en-US" w:eastAsia="zh-CN"/>
        </w:rPr>
        <w:t>管理机构职责</w:t>
      </w:r>
      <w:r>
        <w:rPr>
          <w:rFonts w:hint="eastAsia" w:ascii="仿宋" w:hAnsi="仿宋" w:eastAsia="仿宋" w:cs="黑体"/>
          <w:sz w:val="32"/>
          <w:szCs w:val="32"/>
        </w:rPr>
        <w:t xml:space="preserve">】 </w:t>
      </w:r>
      <w:r>
        <w:rPr>
          <w:rFonts w:hint="eastAsia" w:ascii="仿宋" w:hAnsi="仿宋" w:eastAsia="仿宋" w:cs="仿宋"/>
          <w:sz w:val="32"/>
          <w:szCs w:val="32"/>
        </w:rPr>
        <w:t>县级以上人民政府设立巴山生态环境保护</w:t>
      </w:r>
      <w:r>
        <w:rPr>
          <w:rFonts w:hint="eastAsia" w:ascii="仿宋" w:hAnsi="仿宋" w:eastAsia="仿宋" w:cs="仿宋"/>
          <w:sz w:val="32"/>
          <w:szCs w:val="32"/>
          <w:lang w:val="en-US" w:eastAsia="zh-CN"/>
        </w:rPr>
        <w:t>机构，履行下列职责：</w:t>
      </w:r>
    </w:p>
    <w:p>
      <w:pPr>
        <w:keepNext w:val="0"/>
        <w:keepLines w:val="0"/>
        <w:pageBreakBefore w:val="0"/>
        <w:widowControl w:val="0"/>
        <w:numPr>
          <w:ilvl w:val="0"/>
          <w:numId w:val="1"/>
        </w:numPr>
        <w:kinsoku/>
        <w:wordWrap/>
        <w:overflowPunct/>
        <w:topLinePunct w:val="0"/>
        <w:autoSpaceDE/>
        <w:autoSpaceDN/>
        <w:bidi w:val="0"/>
        <w:adjustRightInd/>
        <w:snapToGrid/>
        <w:spacing w:line="591"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组织实施本办法</w:t>
      </w:r>
      <w:r>
        <w:rPr>
          <w:rFonts w:hint="eastAsia" w:ascii="仿宋" w:hAnsi="仿宋" w:eastAsia="仿宋" w:cs="仿宋"/>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91"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组织开展</w:t>
      </w:r>
      <w:r>
        <w:rPr>
          <w:rFonts w:hint="eastAsia" w:ascii="仿宋" w:hAnsi="仿宋" w:eastAsia="仿宋"/>
          <w:sz w:val="32"/>
          <w:szCs w:val="32"/>
        </w:rPr>
        <w:t>巴山</w:t>
      </w:r>
      <w:r>
        <w:rPr>
          <w:rFonts w:ascii="仿宋" w:hAnsi="仿宋" w:eastAsia="仿宋"/>
          <w:sz w:val="32"/>
          <w:szCs w:val="32"/>
        </w:rPr>
        <w:t>生态环境保护</w:t>
      </w:r>
      <w:r>
        <w:rPr>
          <w:rFonts w:hint="eastAsia" w:ascii="仿宋" w:hAnsi="仿宋" w:eastAsia="仿宋" w:cs="仿宋"/>
          <w:sz w:val="32"/>
          <w:szCs w:val="32"/>
        </w:rPr>
        <w:t>监督检查</w:t>
      </w:r>
      <w:r>
        <w:rPr>
          <w:rFonts w:hint="eastAsia" w:ascii="仿宋" w:hAnsi="仿宋" w:eastAsia="仿宋" w:cs="仿宋"/>
          <w:sz w:val="32"/>
          <w:szCs w:val="32"/>
          <w:lang w:val="en-US" w:eastAsia="zh-CN"/>
        </w:rPr>
        <w:t>和专项整治</w:t>
      </w:r>
      <w:r>
        <w:rPr>
          <w:rFonts w:hint="eastAsia" w:ascii="仿宋" w:hAnsi="仿宋" w:eastAsia="仿宋" w:cs="仿宋"/>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91"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组织调研巴山生态环境状况，提出政策建议；</w:t>
      </w:r>
    </w:p>
    <w:p>
      <w:pPr>
        <w:keepNext w:val="0"/>
        <w:keepLines w:val="0"/>
        <w:pageBreakBefore w:val="0"/>
        <w:widowControl w:val="0"/>
        <w:numPr>
          <w:ilvl w:val="0"/>
          <w:numId w:val="1"/>
        </w:numPr>
        <w:kinsoku/>
        <w:wordWrap/>
        <w:overflowPunct/>
        <w:topLinePunct w:val="0"/>
        <w:autoSpaceDE/>
        <w:autoSpaceDN/>
        <w:bidi w:val="0"/>
        <w:adjustRightInd/>
        <w:snapToGrid/>
        <w:spacing w:line="591"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建立巴山生态环境保护监管平台，发布相关信息；</w:t>
      </w:r>
    </w:p>
    <w:p>
      <w:pPr>
        <w:keepNext w:val="0"/>
        <w:keepLines w:val="0"/>
        <w:pageBreakBefore w:val="0"/>
        <w:widowControl w:val="0"/>
        <w:numPr>
          <w:ilvl w:val="0"/>
          <w:numId w:val="1"/>
        </w:numPr>
        <w:kinsoku/>
        <w:wordWrap/>
        <w:overflowPunct/>
        <w:topLinePunct w:val="0"/>
        <w:autoSpaceDE/>
        <w:autoSpaceDN/>
        <w:bidi w:val="0"/>
        <w:adjustRightInd/>
        <w:snapToGrid/>
        <w:spacing w:line="591"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本级人民政府规定的其他职责。</w:t>
      </w:r>
    </w:p>
    <w:p>
      <w:pPr>
        <w:keepNext w:val="0"/>
        <w:keepLines w:val="0"/>
        <w:pageBreakBefore w:val="0"/>
        <w:widowControl w:val="0"/>
        <w:kinsoku/>
        <w:wordWrap/>
        <w:overflowPunct/>
        <w:topLinePunct w:val="0"/>
        <w:autoSpaceDE/>
        <w:autoSpaceDN/>
        <w:bidi w:val="0"/>
        <w:adjustRightInd/>
        <w:snapToGrid/>
        <w:spacing w:line="591" w:lineRule="exact"/>
        <w:ind w:firstLine="643" w:firstLineChars="200"/>
        <w:textAlignment w:val="auto"/>
        <w:rPr>
          <w:rFonts w:hint="eastAsia" w:ascii="仿宋" w:hAnsi="仿宋" w:eastAsia="仿宋" w:cs="仿宋"/>
          <w:sz w:val="32"/>
          <w:szCs w:val="32"/>
        </w:rPr>
      </w:pPr>
      <w:r>
        <w:rPr>
          <w:rFonts w:hint="eastAsia" w:ascii="黑体" w:hAnsi="黑体" w:eastAsia="黑体" w:cs="黑体"/>
          <w:b/>
          <w:bCs/>
          <w:sz w:val="32"/>
          <w:szCs w:val="32"/>
        </w:rPr>
        <w:t>第</w:t>
      </w:r>
      <w:r>
        <w:rPr>
          <w:rFonts w:hint="eastAsia" w:ascii="黑体" w:hAnsi="黑体" w:eastAsia="黑体" w:cs="黑体"/>
          <w:b/>
          <w:bCs/>
          <w:sz w:val="32"/>
          <w:szCs w:val="32"/>
          <w:lang w:val="en-US" w:eastAsia="zh-CN"/>
        </w:rPr>
        <w:t>六</w:t>
      </w:r>
      <w:r>
        <w:rPr>
          <w:rFonts w:hint="eastAsia" w:ascii="黑体" w:hAnsi="黑体" w:eastAsia="黑体" w:cs="黑体"/>
          <w:b/>
          <w:bCs/>
          <w:sz w:val="32"/>
          <w:szCs w:val="32"/>
        </w:rPr>
        <w:t>条【部门职责</w:t>
      </w:r>
      <w:r>
        <w:rPr>
          <w:rFonts w:hint="eastAsia" w:ascii="仿宋" w:hAnsi="仿宋" w:eastAsia="仿宋" w:cs="黑体"/>
          <w:sz w:val="32"/>
          <w:szCs w:val="32"/>
        </w:rPr>
        <w:t xml:space="preserve">】 </w:t>
      </w:r>
      <w:r>
        <w:rPr>
          <w:rFonts w:hint="eastAsia" w:ascii="仿宋" w:hAnsi="仿宋" w:eastAsia="仿宋" w:cs="仿宋"/>
          <w:sz w:val="32"/>
          <w:szCs w:val="32"/>
        </w:rPr>
        <w:t>县级以上人民政府发展改革、教育、科技、民族宗教、公安、民政、财政、自然资源、生态环境、住房城乡建设、交通运输、水利、农业农村、商务、文化旅游、应急管理、市场监督管理、林业、文物</w:t>
      </w:r>
      <w:r>
        <w:rPr>
          <w:rFonts w:hint="eastAsia" w:ascii="仿宋" w:hAnsi="仿宋" w:eastAsia="仿宋" w:cs="仿宋"/>
          <w:sz w:val="32"/>
          <w:szCs w:val="32"/>
          <w:lang w:eastAsia="zh-CN"/>
        </w:rPr>
        <w:t>、</w:t>
      </w:r>
      <w:r>
        <w:rPr>
          <w:rFonts w:hint="eastAsia" w:ascii="仿宋" w:hAnsi="仿宋" w:eastAsia="仿宋" w:cs="仿宋"/>
          <w:sz w:val="32"/>
          <w:szCs w:val="32"/>
        </w:rPr>
        <w:t>气象</w:t>
      </w:r>
      <w:r>
        <w:rPr>
          <w:rFonts w:hint="eastAsia" w:ascii="仿宋" w:hAnsi="仿宋" w:eastAsia="仿宋" w:cs="仿宋"/>
          <w:sz w:val="32"/>
          <w:szCs w:val="32"/>
          <w:lang w:eastAsia="zh-CN"/>
        </w:rPr>
        <w:t>、</w:t>
      </w:r>
      <w:r>
        <w:rPr>
          <w:rFonts w:hint="eastAsia" w:ascii="仿宋" w:hAnsi="仿宋" w:eastAsia="仿宋" w:cs="仿宋"/>
          <w:sz w:val="32"/>
          <w:szCs w:val="32"/>
        </w:rPr>
        <w:t>测绘等行政主管部门，应当依法履行各自职责，共同做好巴山生态环境保护工作。</w:t>
      </w:r>
    </w:p>
    <w:p>
      <w:pPr>
        <w:keepNext w:val="0"/>
        <w:keepLines w:val="0"/>
        <w:pageBreakBefore w:val="0"/>
        <w:widowControl w:val="0"/>
        <w:kinsoku/>
        <w:wordWrap/>
        <w:overflowPunct/>
        <w:topLinePunct w:val="0"/>
        <w:autoSpaceDE/>
        <w:autoSpaceDN/>
        <w:bidi w:val="0"/>
        <w:adjustRightInd/>
        <w:snapToGrid/>
        <w:spacing w:line="591"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巴山范围内的自然保护</w:t>
      </w:r>
      <w:r>
        <w:rPr>
          <w:rFonts w:hint="eastAsia" w:ascii="仿宋" w:hAnsi="仿宋" w:eastAsia="仿宋" w:cs="仿宋"/>
          <w:sz w:val="32"/>
          <w:szCs w:val="32"/>
          <w:lang w:val="en-US" w:eastAsia="zh-CN"/>
        </w:rPr>
        <w:t>地</w:t>
      </w:r>
      <w:r>
        <w:rPr>
          <w:rFonts w:hint="eastAsia" w:ascii="仿宋" w:hAnsi="仿宋" w:eastAsia="仿宋" w:cs="仿宋"/>
          <w:sz w:val="32"/>
          <w:szCs w:val="32"/>
        </w:rPr>
        <w:t>，水产种质资源保护区、野生植物原生境保护区（点）、野生动物重要栖息地以及饮用水水源保护区、国有林场、文物保护单位等管理机构，按照职责做好管理范围内的生态环境保护工作。</w:t>
      </w:r>
    </w:p>
    <w:p>
      <w:pPr>
        <w:keepNext w:val="0"/>
        <w:keepLines w:val="0"/>
        <w:pageBreakBefore w:val="0"/>
        <w:widowControl w:val="0"/>
        <w:kinsoku/>
        <w:wordWrap/>
        <w:overflowPunct/>
        <w:topLinePunct w:val="0"/>
        <w:autoSpaceDE/>
        <w:autoSpaceDN/>
        <w:bidi w:val="0"/>
        <w:adjustRightInd/>
        <w:snapToGrid/>
        <w:spacing w:line="591" w:lineRule="exact"/>
        <w:ind w:firstLine="643" w:firstLineChars="200"/>
        <w:textAlignment w:val="auto"/>
        <w:rPr>
          <w:rFonts w:hint="eastAsia" w:ascii="仿宋" w:hAnsi="仿宋" w:eastAsia="仿宋" w:cs="仿宋"/>
          <w:sz w:val="32"/>
          <w:szCs w:val="32"/>
        </w:rPr>
      </w:pPr>
      <w:r>
        <w:rPr>
          <w:rFonts w:hint="eastAsia" w:ascii="黑体" w:hAnsi="黑体" w:eastAsia="黑体" w:cs="黑体"/>
          <w:b/>
          <w:bCs/>
          <w:sz w:val="32"/>
          <w:szCs w:val="32"/>
        </w:rPr>
        <w:t>第</w:t>
      </w:r>
      <w:r>
        <w:rPr>
          <w:rFonts w:hint="eastAsia" w:ascii="黑体" w:hAnsi="黑体" w:eastAsia="黑体" w:cs="黑体"/>
          <w:b/>
          <w:bCs/>
          <w:sz w:val="32"/>
          <w:szCs w:val="32"/>
          <w:lang w:val="en-US" w:eastAsia="zh-CN"/>
        </w:rPr>
        <w:t>七</w:t>
      </w:r>
      <w:r>
        <w:rPr>
          <w:rFonts w:hint="eastAsia" w:ascii="黑体" w:hAnsi="黑体" w:eastAsia="黑体" w:cs="黑体"/>
          <w:b/>
          <w:bCs/>
          <w:sz w:val="32"/>
          <w:szCs w:val="32"/>
        </w:rPr>
        <w:t>条【资金保障</w:t>
      </w:r>
      <w:r>
        <w:rPr>
          <w:rFonts w:hint="eastAsia" w:ascii="仿宋" w:hAnsi="仿宋" w:eastAsia="仿宋" w:cs="黑体"/>
          <w:sz w:val="32"/>
          <w:szCs w:val="32"/>
        </w:rPr>
        <w:t xml:space="preserve">】 </w:t>
      </w:r>
      <w:r>
        <w:rPr>
          <w:rFonts w:hint="eastAsia" w:ascii="仿宋" w:hAnsi="仿宋" w:eastAsia="仿宋" w:cs="仿宋"/>
          <w:sz w:val="32"/>
          <w:szCs w:val="32"/>
        </w:rPr>
        <w:t>县级以上人民政府应当将巴山生态环境保护纳入国民经济和社会发展规划，依法统筹相关资金，用于巴山生态环境保护基础设施建设，支持绿色产业发展，改善当地居民生产生活条件。</w:t>
      </w:r>
    </w:p>
    <w:p>
      <w:pPr>
        <w:keepNext w:val="0"/>
        <w:keepLines w:val="0"/>
        <w:pageBreakBefore w:val="0"/>
        <w:widowControl w:val="0"/>
        <w:kinsoku/>
        <w:wordWrap/>
        <w:overflowPunct/>
        <w:topLinePunct w:val="0"/>
        <w:autoSpaceDE/>
        <w:autoSpaceDN/>
        <w:bidi w:val="0"/>
        <w:adjustRightInd/>
        <w:snapToGrid/>
        <w:spacing w:line="591"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县级以上人民政府应当</w:t>
      </w:r>
      <w:r>
        <w:rPr>
          <w:rFonts w:hint="eastAsia" w:ascii="仿宋" w:hAnsi="仿宋" w:eastAsia="仿宋" w:cs="仿宋"/>
          <w:sz w:val="32"/>
          <w:szCs w:val="32"/>
          <w:lang w:val="en-US" w:eastAsia="zh-CN"/>
        </w:rPr>
        <w:t>推行有利于生态环境保护的经济、技术、政策措施，</w:t>
      </w:r>
      <w:r>
        <w:rPr>
          <w:rFonts w:hint="eastAsia" w:ascii="仿宋" w:hAnsi="仿宋" w:eastAsia="仿宋" w:cs="仿宋"/>
          <w:sz w:val="32"/>
          <w:szCs w:val="32"/>
        </w:rPr>
        <w:t>建立</w:t>
      </w:r>
      <w:r>
        <w:rPr>
          <w:rFonts w:hint="eastAsia" w:ascii="仿宋" w:hAnsi="仿宋" w:eastAsia="仿宋" w:cs="仿宋"/>
          <w:sz w:val="32"/>
          <w:szCs w:val="32"/>
          <w:lang w:val="en-US" w:eastAsia="zh-CN"/>
        </w:rPr>
        <w:t>健全</w:t>
      </w:r>
      <w:r>
        <w:rPr>
          <w:rFonts w:hint="eastAsia" w:ascii="仿宋" w:hAnsi="仿宋" w:eastAsia="仿宋" w:cs="仿宋"/>
          <w:sz w:val="32"/>
          <w:szCs w:val="32"/>
        </w:rPr>
        <w:t>多元化环境保护投融资机制，支持绿色金融发展，</w:t>
      </w:r>
      <w:r>
        <w:rPr>
          <w:rFonts w:hint="eastAsia" w:ascii="仿宋" w:hAnsi="仿宋" w:eastAsia="仿宋" w:cs="仿宋"/>
          <w:sz w:val="32"/>
          <w:szCs w:val="32"/>
          <w:lang w:val="en-US" w:eastAsia="zh-CN"/>
        </w:rPr>
        <w:t>鼓励和引导民间资本和社会</w:t>
      </w:r>
      <w:r>
        <w:rPr>
          <w:rFonts w:hint="eastAsia" w:ascii="仿宋" w:hAnsi="仿宋" w:eastAsia="仿宋" w:cs="仿宋"/>
          <w:sz w:val="32"/>
          <w:szCs w:val="32"/>
        </w:rPr>
        <w:t>资金</w:t>
      </w:r>
      <w:r>
        <w:rPr>
          <w:rFonts w:hint="eastAsia" w:ascii="仿宋" w:hAnsi="仿宋" w:eastAsia="仿宋" w:cs="仿宋"/>
          <w:sz w:val="32"/>
          <w:szCs w:val="32"/>
          <w:lang w:val="en-US" w:eastAsia="zh-CN"/>
        </w:rPr>
        <w:t>参与</w:t>
      </w:r>
      <w:r>
        <w:rPr>
          <w:rFonts w:hint="eastAsia" w:ascii="仿宋" w:hAnsi="仿宋" w:eastAsia="仿宋" w:cs="仿宋"/>
          <w:sz w:val="32"/>
          <w:szCs w:val="32"/>
        </w:rPr>
        <w:t>巴山生态环境保护。</w:t>
      </w:r>
    </w:p>
    <w:p>
      <w:pPr>
        <w:keepNext w:val="0"/>
        <w:keepLines w:val="0"/>
        <w:pageBreakBefore w:val="0"/>
        <w:widowControl w:val="0"/>
        <w:kinsoku/>
        <w:wordWrap/>
        <w:overflowPunct/>
        <w:topLinePunct w:val="0"/>
        <w:autoSpaceDE/>
        <w:autoSpaceDN/>
        <w:bidi w:val="0"/>
        <w:adjustRightInd/>
        <w:snapToGrid/>
        <w:spacing w:line="591" w:lineRule="exact"/>
        <w:ind w:firstLine="643" w:firstLineChars="200"/>
        <w:textAlignment w:val="auto"/>
        <w:rPr>
          <w:rFonts w:ascii="仿宋" w:hAnsi="仿宋" w:eastAsia="仿宋" w:cs="仿宋"/>
          <w:sz w:val="32"/>
          <w:szCs w:val="32"/>
        </w:rPr>
      </w:pPr>
      <w:r>
        <w:rPr>
          <w:rFonts w:hint="eastAsia" w:ascii="黑体" w:hAnsi="黑体" w:eastAsia="黑体" w:cs="黑体"/>
          <w:b/>
          <w:bCs/>
          <w:sz w:val="32"/>
          <w:szCs w:val="32"/>
        </w:rPr>
        <w:t>第</w:t>
      </w:r>
      <w:r>
        <w:rPr>
          <w:rFonts w:hint="eastAsia" w:ascii="黑体" w:hAnsi="黑体" w:eastAsia="黑体" w:cs="黑体"/>
          <w:b/>
          <w:bCs/>
          <w:sz w:val="32"/>
          <w:szCs w:val="32"/>
          <w:lang w:val="en-US" w:eastAsia="zh-CN"/>
        </w:rPr>
        <w:t>八</w:t>
      </w:r>
      <w:r>
        <w:rPr>
          <w:rFonts w:hint="eastAsia" w:ascii="黑体" w:hAnsi="黑体" w:eastAsia="黑体" w:cs="黑体"/>
          <w:b/>
          <w:bCs/>
          <w:sz w:val="32"/>
          <w:szCs w:val="32"/>
        </w:rPr>
        <w:t>条【生态保护补偿</w:t>
      </w:r>
      <w:r>
        <w:rPr>
          <w:rFonts w:hint="eastAsia" w:ascii="仿宋" w:hAnsi="仿宋" w:eastAsia="仿宋" w:cs="黑体"/>
          <w:sz w:val="32"/>
          <w:szCs w:val="32"/>
        </w:rPr>
        <w:t>】</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省</w:t>
      </w:r>
      <w:r>
        <w:rPr>
          <w:rFonts w:hint="eastAsia" w:ascii="仿宋" w:hAnsi="仿宋" w:eastAsia="仿宋" w:cs="仿宋"/>
          <w:sz w:val="32"/>
          <w:szCs w:val="32"/>
        </w:rPr>
        <w:t>人民政府应当根据国家有关规定，建立健全生态保护补偿机制，加大财政转移支付力度，依法对巴山生态环境保护地区给予生态保护补偿。</w:t>
      </w:r>
    </w:p>
    <w:p>
      <w:pPr>
        <w:keepNext w:val="0"/>
        <w:keepLines w:val="0"/>
        <w:pageBreakBefore w:val="0"/>
        <w:widowControl w:val="0"/>
        <w:kinsoku/>
        <w:wordWrap/>
        <w:overflowPunct/>
        <w:topLinePunct w:val="0"/>
        <w:autoSpaceDE/>
        <w:autoSpaceDN/>
        <w:bidi w:val="0"/>
        <w:adjustRightInd/>
        <w:snapToGrid/>
        <w:spacing w:line="591"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县级以上</w:t>
      </w:r>
      <w:r>
        <w:rPr>
          <w:rFonts w:hint="eastAsia" w:ascii="仿宋" w:hAnsi="仿宋" w:eastAsia="仿宋" w:cs="仿宋"/>
          <w:sz w:val="32"/>
          <w:szCs w:val="32"/>
        </w:rPr>
        <w:t>人民政府应当推进生态环境受益</w:t>
      </w:r>
      <w:r>
        <w:rPr>
          <w:rFonts w:hint="eastAsia" w:ascii="仿宋" w:hAnsi="仿宋" w:eastAsia="仿宋" w:cs="仿宋"/>
          <w:sz w:val="32"/>
          <w:szCs w:val="32"/>
          <w:lang w:val="en-US" w:eastAsia="zh-CN"/>
        </w:rPr>
        <w:t>者</w:t>
      </w:r>
      <w:r>
        <w:rPr>
          <w:rFonts w:hint="eastAsia" w:ascii="仿宋" w:hAnsi="仿宋" w:eastAsia="仿宋" w:cs="仿宋"/>
          <w:sz w:val="32"/>
          <w:szCs w:val="32"/>
        </w:rPr>
        <w:t>与生态保护</w:t>
      </w:r>
      <w:r>
        <w:rPr>
          <w:rFonts w:hint="eastAsia" w:ascii="仿宋" w:hAnsi="仿宋" w:eastAsia="仿宋" w:cs="仿宋"/>
          <w:sz w:val="32"/>
          <w:szCs w:val="32"/>
          <w:lang w:val="en-US" w:eastAsia="zh-CN"/>
        </w:rPr>
        <w:t>者</w:t>
      </w:r>
      <w:r>
        <w:rPr>
          <w:rFonts w:hint="eastAsia" w:ascii="仿宋" w:hAnsi="仿宋" w:eastAsia="仿宋" w:cs="仿宋"/>
          <w:sz w:val="32"/>
          <w:szCs w:val="32"/>
        </w:rPr>
        <w:t>之间建立横向生态保护补偿</w:t>
      </w:r>
      <w:r>
        <w:rPr>
          <w:rFonts w:hint="eastAsia" w:ascii="仿宋" w:hAnsi="仿宋" w:eastAsia="仿宋" w:cs="仿宋"/>
          <w:sz w:val="32"/>
          <w:szCs w:val="32"/>
          <w:lang w:val="en-US" w:eastAsia="zh-CN"/>
        </w:rPr>
        <w:t>机制</w:t>
      </w:r>
      <w:r>
        <w:rPr>
          <w:rFonts w:hint="eastAsia" w:ascii="仿宋" w:hAnsi="仿宋" w:eastAsia="仿宋" w:cs="仿宋"/>
          <w:sz w:val="32"/>
          <w:szCs w:val="32"/>
        </w:rPr>
        <w:t>，</w:t>
      </w:r>
      <w:r>
        <w:rPr>
          <w:rFonts w:hint="eastAsia" w:ascii="仿宋" w:hAnsi="仿宋" w:eastAsia="仿宋" w:cs="仿宋"/>
          <w:sz w:val="32"/>
          <w:szCs w:val="32"/>
          <w:lang w:val="en-US" w:eastAsia="zh-CN"/>
        </w:rPr>
        <w:t>采取资金补偿、对口协作、产业转移、人才培训、共建园区等方式开展生态保护补偿工作</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91" w:lineRule="exact"/>
        <w:ind w:firstLine="643" w:firstLineChars="200"/>
        <w:textAlignment w:val="auto"/>
        <w:rPr>
          <w:rFonts w:hint="eastAsia" w:ascii="仿宋" w:hAnsi="仿宋" w:eastAsia="仿宋"/>
          <w:sz w:val="32"/>
          <w:szCs w:val="32"/>
          <w:lang w:eastAsia="zh-CN"/>
        </w:rPr>
      </w:pPr>
      <w:r>
        <w:rPr>
          <w:rFonts w:hint="eastAsia" w:ascii="黑体" w:hAnsi="黑体" w:eastAsia="黑体" w:cs="黑体"/>
          <w:b/>
          <w:bCs/>
          <w:sz w:val="32"/>
          <w:szCs w:val="32"/>
        </w:rPr>
        <w:t>第</w:t>
      </w:r>
      <w:r>
        <w:rPr>
          <w:rFonts w:hint="eastAsia" w:ascii="黑体" w:hAnsi="黑体" w:eastAsia="黑体" w:cs="黑体"/>
          <w:b/>
          <w:bCs/>
          <w:sz w:val="32"/>
          <w:szCs w:val="32"/>
          <w:lang w:val="en-US" w:eastAsia="zh-CN"/>
        </w:rPr>
        <w:t>九</w:t>
      </w:r>
      <w:r>
        <w:rPr>
          <w:rFonts w:hint="eastAsia" w:ascii="黑体" w:hAnsi="黑体" w:eastAsia="黑体" w:cs="黑体"/>
          <w:b/>
          <w:bCs/>
          <w:sz w:val="32"/>
          <w:szCs w:val="32"/>
        </w:rPr>
        <w:t>条【科研宣教</w:t>
      </w:r>
      <w:r>
        <w:rPr>
          <w:rFonts w:hint="eastAsia" w:ascii="仿宋" w:hAnsi="仿宋" w:eastAsia="仿宋" w:cs="黑体"/>
          <w:sz w:val="32"/>
          <w:szCs w:val="32"/>
        </w:rPr>
        <w:t>】</w:t>
      </w:r>
      <w:r>
        <w:rPr>
          <w:rFonts w:hint="eastAsia" w:ascii="仿宋" w:hAnsi="仿宋" w:eastAsia="仿宋" w:cs="黑体"/>
          <w:sz w:val="32"/>
          <w:szCs w:val="32"/>
          <w:lang w:val="en-US" w:eastAsia="zh-CN"/>
        </w:rPr>
        <w:t xml:space="preserve"> </w:t>
      </w:r>
      <w:r>
        <w:rPr>
          <w:rFonts w:hint="eastAsia" w:ascii="仿宋" w:hAnsi="仿宋" w:eastAsia="仿宋"/>
          <w:sz w:val="32"/>
          <w:szCs w:val="32"/>
        </w:rPr>
        <w:t>县级以上人民政府</w:t>
      </w:r>
      <w:r>
        <w:rPr>
          <w:rFonts w:hint="eastAsia" w:ascii="仿宋" w:hAnsi="仿宋" w:eastAsia="仿宋"/>
          <w:sz w:val="32"/>
          <w:szCs w:val="32"/>
          <w:lang w:val="en-US" w:eastAsia="zh-CN"/>
        </w:rPr>
        <w:t>及其</w:t>
      </w:r>
      <w:r>
        <w:rPr>
          <w:rFonts w:ascii="仿宋" w:hAnsi="仿宋" w:eastAsia="仿宋"/>
          <w:sz w:val="32"/>
          <w:szCs w:val="32"/>
        </w:rPr>
        <w:t>教育</w:t>
      </w:r>
      <w:r>
        <w:rPr>
          <w:rFonts w:hint="eastAsia" w:ascii="仿宋" w:hAnsi="仿宋" w:eastAsia="仿宋"/>
          <w:sz w:val="32"/>
          <w:szCs w:val="32"/>
          <w:lang w:eastAsia="zh-CN"/>
        </w:rPr>
        <w:t>、</w:t>
      </w:r>
      <w:r>
        <w:rPr>
          <w:rFonts w:hint="eastAsia" w:ascii="仿宋" w:hAnsi="仿宋" w:eastAsia="仿宋"/>
          <w:sz w:val="32"/>
          <w:szCs w:val="32"/>
          <w:lang w:val="en-US" w:eastAsia="zh-CN"/>
        </w:rPr>
        <w:t>科技、</w:t>
      </w:r>
      <w:r>
        <w:rPr>
          <w:rFonts w:ascii="仿宋" w:hAnsi="仿宋" w:eastAsia="仿宋"/>
          <w:sz w:val="32"/>
          <w:szCs w:val="32"/>
        </w:rPr>
        <w:t>自然资源、生态环境、</w:t>
      </w:r>
      <w:r>
        <w:rPr>
          <w:rFonts w:hint="eastAsia" w:ascii="仿宋" w:hAnsi="仿宋" w:eastAsia="仿宋"/>
          <w:sz w:val="32"/>
          <w:szCs w:val="32"/>
          <w:lang w:val="en-US" w:eastAsia="zh-CN"/>
        </w:rPr>
        <w:t>农业农村、</w:t>
      </w:r>
      <w:r>
        <w:rPr>
          <w:rFonts w:ascii="仿宋" w:hAnsi="仿宋" w:eastAsia="仿宋"/>
          <w:sz w:val="32"/>
          <w:szCs w:val="32"/>
        </w:rPr>
        <w:t>文化旅游</w:t>
      </w:r>
      <w:r>
        <w:rPr>
          <w:rFonts w:hint="eastAsia" w:ascii="仿宋" w:hAnsi="仿宋" w:eastAsia="仿宋"/>
          <w:sz w:val="32"/>
          <w:szCs w:val="32"/>
          <w:lang w:eastAsia="zh-CN"/>
        </w:rPr>
        <w:t>、</w:t>
      </w:r>
      <w:r>
        <w:rPr>
          <w:rFonts w:hint="eastAsia" w:ascii="仿宋" w:hAnsi="仿宋" w:eastAsia="仿宋"/>
          <w:sz w:val="32"/>
          <w:szCs w:val="32"/>
          <w:lang w:val="en-US" w:eastAsia="zh-CN"/>
        </w:rPr>
        <w:t>林业、气象、测绘</w:t>
      </w:r>
      <w:r>
        <w:rPr>
          <w:rFonts w:ascii="仿宋" w:hAnsi="仿宋" w:eastAsia="仿宋"/>
          <w:sz w:val="32"/>
          <w:szCs w:val="32"/>
        </w:rPr>
        <w:t>等有关</w:t>
      </w:r>
      <w:r>
        <w:rPr>
          <w:rFonts w:hint="eastAsia" w:ascii="仿宋" w:hAnsi="仿宋" w:eastAsia="仿宋"/>
          <w:sz w:val="32"/>
          <w:szCs w:val="32"/>
          <w:lang w:val="en-US" w:eastAsia="zh-CN"/>
        </w:rPr>
        <w:t>主管</w:t>
      </w:r>
      <w:r>
        <w:rPr>
          <w:rFonts w:ascii="仿宋" w:hAnsi="仿宋" w:eastAsia="仿宋"/>
          <w:sz w:val="32"/>
          <w:szCs w:val="32"/>
        </w:rPr>
        <w:t>部门应当</w:t>
      </w:r>
      <w:r>
        <w:rPr>
          <w:rFonts w:hint="eastAsia" w:ascii="仿宋" w:hAnsi="仿宋" w:eastAsia="仿宋"/>
          <w:sz w:val="32"/>
          <w:szCs w:val="32"/>
        </w:rPr>
        <w:t>支持科学研究和技术推广工作</w:t>
      </w:r>
      <w:r>
        <w:rPr>
          <w:rFonts w:hint="eastAsia" w:ascii="仿宋" w:hAnsi="仿宋" w:eastAsia="仿宋"/>
          <w:sz w:val="32"/>
          <w:szCs w:val="32"/>
          <w:lang w:eastAsia="zh-CN"/>
        </w:rPr>
        <w:t>。</w:t>
      </w:r>
      <w:r>
        <w:rPr>
          <w:rFonts w:hint="eastAsia" w:ascii="仿宋" w:hAnsi="仿宋" w:eastAsia="仿宋"/>
          <w:sz w:val="32"/>
          <w:szCs w:val="32"/>
          <w:lang w:val="en-US" w:eastAsia="zh-CN"/>
        </w:rPr>
        <w:t>各类媒体应当</w:t>
      </w:r>
      <w:r>
        <w:rPr>
          <w:rFonts w:ascii="仿宋" w:hAnsi="仿宋" w:eastAsia="仿宋"/>
          <w:sz w:val="32"/>
          <w:szCs w:val="32"/>
        </w:rPr>
        <w:t>开展宣传教育工作，提高公民保护意识</w:t>
      </w:r>
      <w:r>
        <w:rPr>
          <w:rFonts w:hint="eastAsia" w:ascii="仿宋" w:hAnsi="仿宋" w:eastAsia="仿宋"/>
          <w:sz w:val="32"/>
          <w:szCs w:val="32"/>
          <w:lang w:eastAsia="zh-CN"/>
        </w:rPr>
        <w:t>，</w:t>
      </w:r>
      <w:r>
        <w:rPr>
          <w:rFonts w:hint="eastAsia" w:ascii="仿宋" w:hAnsi="仿宋" w:eastAsia="仿宋"/>
          <w:sz w:val="32"/>
          <w:szCs w:val="32"/>
        </w:rPr>
        <w:t>加强对</w:t>
      </w:r>
      <w:r>
        <w:rPr>
          <w:rFonts w:hint="eastAsia" w:ascii="仿宋" w:hAnsi="仿宋" w:eastAsia="仿宋"/>
          <w:sz w:val="32"/>
          <w:szCs w:val="32"/>
          <w:lang w:val="en-US" w:eastAsia="zh-CN"/>
        </w:rPr>
        <w:t>巴山</w:t>
      </w:r>
      <w:r>
        <w:rPr>
          <w:rFonts w:hint="eastAsia" w:ascii="仿宋" w:hAnsi="仿宋" w:eastAsia="仿宋"/>
          <w:sz w:val="32"/>
          <w:szCs w:val="32"/>
        </w:rPr>
        <w:t>生态环境保护的舆论监督。充分发挥民间社会组织、志愿者在巴山生态环境保护中的作用</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1" w:lineRule="exact"/>
        <w:ind w:firstLine="643" w:firstLineChars="200"/>
        <w:textAlignment w:val="auto"/>
        <w:rPr>
          <w:rFonts w:hint="eastAsia" w:ascii="仿宋" w:hAnsi="仿宋" w:eastAsia="仿宋" w:cs="仿宋"/>
          <w:sz w:val="32"/>
          <w:szCs w:val="32"/>
        </w:rPr>
      </w:pPr>
      <w:r>
        <w:rPr>
          <w:rFonts w:hint="eastAsia" w:ascii="黑体" w:hAnsi="黑体" w:eastAsia="黑体" w:cs="黑体"/>
          <w:b/>
          <w:bCs/>
          <w:sz w:val="32"/>
          <w:szCs w:val="32"/>
        </w:rPr>
        <w:t>第</w:t>
      </w:r>
      <w:r>
        <w:rPr>
          <w:rFonts w:hint="eastAsia" w:ascii="黑体" w:hAnsi="黑体" w:eastAsia="黑体" w:cs="黑体"/>
          <w:b/>
          <w:bCs/>
          <w:sz w:val="32"/>
          <w:szCs w:val="32"/>
          <w:lang w:val="en-US" w:eastAsia="zh-CN"/>
        </w:rPr>
        <w:t>十</w:t>
      </w:r>
      <w:r>
        <w:rPr>
          <w:rFonts w:hint="eastAsia" w:ascii="黑体" w:hAnsi="黑体" w:eastAsia="黑体" w:cs="黑体"/>
          <w:b/>
          <w:bCs/>
          <w:sz w:val="32"/>
          <w:szCs w:val="32"/>
        </w:rPr>
        <w:t>条【社会责任</w:t>
      </w:r>
      <w:r>
        <w:rPr>
          <w:rFonts w:hint="eastAsia" w:ascii="仿宋" w:hAnsi="仿宋" w:eastAsia="仿宋" w:cs="黑体"/>
          <w:sz w:val="32"/>
          <w:szCs w:val="32"/>
        </w:rPr>
        <w:t>】</w:t>
      </w:r>
      <w:r>
        <w:rPr>
          <w:rStyle w:val="10"/>
          <w:rFonts w:hint="eastAsia" w:ascii="仿宋" w:hAnsi="仿宋" w:eastAsia="仿宋" w:cs="仿宋"/>
          <w:sz w:val="32"/>
          <w:szCs w:val="32"/>
        </w:rPr>
        <w:t xml:space="preserve"> </w:t>
      </w:r>
      <w:r>
        <w:rPr>
          <w:rFonts w:hint="eastAsia" w:ascii="仿宋" w:hAnsi="仿宋" w:eastAsia="仿宋" w:cs="仿宋"/>
          <w:sz w:val="32"/>
          <w:szCs w:val="32"/>
        </w:rPr>
        <w:t>一切单位和个人都有保护巴山范围内生态环境、自然资源和生物多样性的义务，并有权对破坏生态环境的单位和个人进行检举、控告。</w:t>
      </w:r>
    </w:p>
    <w:p>
      <w:pPr>
        <w:keepNext w:val="0"/>
        <w:keepLines w:val="0"/>
        <w:pageBreakBefore w:val="0"/>
        <w:widowControl w:val="0"/>
        <w:kinsoku/>
        <w:wordWrap/>
        <w:overflowPunct/>
        <w:topLinePunct w:val="0"/>
        <w:autoSpaceDE/>
        <w:autoSpaceDN/>
        <w:bidi w:val="0"/>
        <w:adjustRightInd/>
        <w:snapToGrid/>
        <w:spacing w:line="591" w:lineRule="exact"/>
        <w:ind w:firstLine="643" w:firstLineChars="200"/>
        <w:textAlignment w:val="auto"/>
        <w:rPr>
          <w:rFonts w:hint="eastAsia" w:ascii="仿宋" w:hAnsi="仿宋" w:eastAsia="仿宋" w:cs="仿宋"/>
          <w:sz w:val="32"/>
          <w:szCs w:val="32"/>
          <w:lang w:val="en-US" w:eastAsia="zh-CN"/>
        </w:rPr>
      </w:pPr>
      <w:r>
        <w:rPr>
          <w:rFonts w:hint="eastAsia" w:ascii="黑体" w:hAnsi="黑体" w:eastAsia="黑体" w:cs="黑体"/>
          <w:b/>
          <w:bCs/>
          <w:sz w:val="32"/>
          <w:szCs w:val="32"/>
        </w:rPr>
        <w:t>第十</w:t>
      </w:r>
      <w:r>
        <w:rPr>
          <w:rFonts w:hint="eastAsia" w:ascii="黑体" w:hAnsi="黑体" w:eastAsia="黑体" w:cs="黑体"/>
          <w:b/>
          <w:bCs/>
          <w:sz w:val="32"/>
          <w:szCs w:val="32"/>
          <w:lang w:val="en-US" w:eastAsia="zh-CN"/>
        </w:rPr>
        <w:t>一</w:t>
      </w:r>
      <w:r>
        <w:rPr>
          <w:rFonts w:hint="eastAsia" w:ascii="黑体" w:hAnsi="黑体" w:eastAsia="黑体" w:cs="黑体"/>
          <w:b/>
          <w:bCs/>
          <w:sz w:val="32"/>
          <w:szCs w:val="32"/>
        </w:rPr>
        <w:t>条【保护区域</w:t>
      </w:r>
      <w:r>
        <w:rPr>
          <w:rFonts w:hint="eastAsia" w:ascii="黑体" w:hAnsi="黑体" w:eastAsia="黑体" w:cs="黑体"/>
          <w:b/>
          <w:bCs/>
          <w:sz w:val="32"/>
          <w:szCs w:val="32"/>
          <w:lang w:val="en-US" w:eastAsia="zh-CN"/>
        </w:rPr>
        <w:t>划分</w:t>
      </w:r>
      <w:r>
        <w:rPr>
          <w:rFonts w:hint="eastAsia" w:ascii="仿宋" w:hAnsi="仿宋" w:eastAsia="仿宋" w:cs="黑体"/>
          <w:sz w:val="32"/>
          <w:szCs w:val="32"/>
        </w:rPr>
        <w:t xml:space="preserve">】 </w:t>
      </w:r>
      <w:r>
        <w:rPr>
          <w:rFonts w:hint="eastAsia" w:ascii="仿宋" w:hAnsi="仿宋" w:eastAsia="仿宋" w:cs="仿宋"/>
          <w:sz w:val="32"/>
          <w:szCs w:val="32"/>
        </w:rPr>
        <w:t>巴山范围生态</w:t>
      </w:r>
      <w:r>
        <w:rPr>
          <w:rFonts w:hint="eastAsia" w:ascii="仿宋" w:hAnsi="仿宋" w:eastAsia="仿宋" w:cs="仿宋"/>
          <w:sz w:val="32"/>
          <w:szCs w:val="32"/>
          <w:lang w:val="en-US" w:eastAsia="zh-CN"/>
        </w:rPr>
        <w:t>保护</w:t>
      </w:r>
      <w:r>
        <w:rPr>
          <w:rFonts w:hint="eastAsia" w:ascii="仿宋" w:hAnsi="仿宋" w:eastAsia="仿宋" w:cs="仿宋"/>
          <w:sz w:val="32"/>
          <w:szCs w:val="32"/>
        </w:rPr>
        <w:t>红线内</w:t>
      </w:r>
      <w:r>
        <w:rPr>
          <w:rFonts w:hint="eastAsia" w:ascii="仿宋" w:hAnsi="仿宋" w:eastAsia="仿宋" w:cs="仿宋"/>
          <w:sz w:val="32"/>
          <w:szCs w:val="32"/>
          <w:lang w:val="en-US" w:eastAsia="zh-CN"/>
        </w:rPr>
        <w:t>的区域</w:t>
      </w:r>
      <w:r>
        <w:rPr>
          <w:rFonts w:hint="eastAsia" w:ascii="仿宋" w:hAnsi="仿宋" w:eastAsia="仿宋" w:cs="仿宋"/>
          <w:sz w:val="32"/>
          <w:szCs w:val="32"/>
        </w:rPr>
        <w:t>为重</w:t>
      </w:r>
      <w:r>
        <w:rPr>
          <w:rFonts w:hint="eastAsia" w:ascii="仿宋" w:hAnsi="仿宋" w:eastAsia="仿宋" w:cs="仿宋"/>
          <w:sz w:val="32"/>
          <w:szCs w:val="32"/>
          <w:lang w:val="en-US" w:eastAsia="zh-CN"/>
        </w:rPr>
        <w:t>点</w:t>
      </w:r>
      <w:r>
        <w:rPr>
          <w:rFonts w:hint="eastAsia" w:ascii="仿宋" w:hAnsi="仿宋" w:eastAsia="仿宋" w:cs="仿宋"/>
          <w:sz w:val="32"/>
          <w:szCs w:val="32"/>
        </w:rPr>
        <w:t>保护区域，不得进行与其保护功能不相符的活动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法律、法规另有规定的除外。</w:t>
      </w:r>
    </w:p>
    <w:p>
      <w:pPr>
        <w:keepNext w:val="0"/>
        <w:keepLines w:val="0"/>
        <w:pageBreakBefore w:val="0"/>
        <w:widowControl w:val="0"/>
        <w:kinsoku/>
        <w:wordWrap/>
        <w:overflowPunct/>
        <w:topLinePunct w:val="0"/>
        <w:autoSpaceDE/>
        <w:autoSpaceDN/>
        <w:bidi w:val="0"/>
        <w:adjustRightInd/>
        <w:snapToGrid/>
        <w:spacing w:line="591"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生态保护红线外的区域为一般保护区域。一般保护区域生产、生活和建设活动应当严格执行法律、法规和本办法的规定。</w:t>
      </w:r>
    </w:p>
    <w:p>
      <w:pPr>
        <w:keepNext w:val="0"/>
        <w:keepLines w:val="0"/>
        <w:pageBreakBefore w:val="0"/>
        <w:widowControl w:val="0"/>
        <w:kinsoku/>
        <w:wordWrap/>
        <w:overflowPunct/>
        <w:topLinePunct w:val="0"/>
        <w:autoSpaceDE/>
        <w:autoSpaceDN/>
        <w:bidi w:val="0"/>
        <w:adjustRightInd/>
        <w:snapToGrid/>
        <w:spacing w:line="591" w:lineRule="exact"/>
        <w:ind w:firstLine="640" w:firstLineChars="200"/>
        <w:textAlignment w:val="auto"/>
        <w:rPr>
          <w:rFonts w:hint="eastAsia" w:ascii="仿宋" w:hAnsi="仿宋" w:eastAsia="仿宋" w:cs="仿宋"/>
          <w:sz w:val="32"/>
          <w:szCs w:val="32"/>
        </w:rPr>
      </w:pPr>
      <w:r>
        <w:rPr>
          <w:rFonts w:hint="eastAsia" w:ascii="仿宋" w:hAnsi="仿宋" w:eastAsia="仿宋" w:cs="黑体"/>
          <w:sz w:val="32"/>
          <w:szCs w:val="32"/>
          <w:lang w:val="en-US" w:eastAsia="zh-CN"/>
        </w:rPr>
        <w:t>设区的市</w:t>
      </w:r>
      <w:r>
        <w:rPr>
          <w:rFonts w:hint="eastAsia" w:ascii="仿宋" w:hAnsi="仿宋" w:eastAsia="仿宋" w:cs="仿宋"/>
          <w:sz w:val="32"/>
          <w:szCs w:val="32"/>
        </w:rPr>
        <w:t>巴山生态环境保护</w:t>
      </w:r>
      <w:r>
        <w:rPr>
          <w:rFonts w:hint="eastAsia" w:ascii="仿宋" w:hAnsi="仿宋" w:eastAsia="仿宋" w:cs="仿宋"/>
          <w:sz w:val="32"/>
          <w:szCs w:val="32"/>
          <w:lang w:val="en-US" w:eastAsia="zh-CN"/>
        </w:rPr>
        <w:t>机构</w:t>
      </w:r>
      <w:r>
        <w:rPr>
          <w:rFonts w:hint="eastAsia" w:ascii="仿宋" w:hAnsi="仿宋" w:eastAsia="仿宋" w:cs="仿宋"/>
          <w:sz w:val="32"/>
          <w:szCs w:val="32"/>
        </w:rPr>
        <w:t>应当编制巴山生态</w:t>
      </w:r>
      <w:r>
        <w:rPr>
          <w:rFonts w:hint="eastAsia" w:ascii="仿宋" w:hAnsi="仿宋" w:eastAsia="仿宋" w:cs="仿宋"/>
          <w:sz w:val="32"/>
          <w:szCs w:val="32"/>
          <w:lang w:val="en-US" w:eastAsia="zh-CN"/>
        </w:rPr>
        <w:t>环境</w:t>
      </w:r>
      <w:r>
        <w:rPr>
          <w:rFonts w:hint="eastAsia" w:ascii="仿宋" w:hAnsi="仿宋" w:eastAsia="仿宋" w:cs="仿宋"/>
          <w:sz w:val="32"/>
          <w:szCs w:val="32"/>
        </w:rPr>
        <w:t>保护规划，</w:t>
      </w:r>
      <w:r>
        <w:rPr>
          <w:rFonts w:hint="eastAsia" w:ascii="仿宋" w:hAnsi="仿宋" w:eastAsia="仿宋" w:cs="仿宋"/>
          <w:sz w:val="32"/>
          <w:szCs w:val="32"/>
          <w:lang w:val="en-US" w:eastAsia="zh-CN"/>
        </w:rPr>
        <w:t>报本级人民政府批准后实施，并报省人民政府备案</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1" w:lineRule="exact"/>
        <w:ind w:firstLine="643" w:firstLineChars="200"/>
        <w:textAlignment w:val="auto"/>
        <w:rPr>
          <w:rFonts w:hint="eastAsia" w:ascii="仿宋" w:hAnsi="仿宋" w:eastAsia="仿宋" w:cs="仿宋"/>
          <w:sz w:val="32"/>
          <w:szCs w:val="32"/>
        </w:rPr>
      </w:pPr>
      <w:r>
        <w:rPr>
          <w:rFonts w:hint="eastAsia" w:ascii="黑体" w:hAnsi="黑体" w:eastAsia="黑体" w:cs="黑体"/>
          <w:b/>
          <w:bCs/>
          <w:sz w:val="32"/>
          <w:szCs w:val="32"/>
        </w:rPr>
        <w:t>第十</w:t>
      </w:r>
      <w:r>
        <w:rPr>
          <w:rFonts w:hint="eastAsia" w:ascii="黑体" w:hAnsi="黑体" w:eastAsia="黑体" w:cs="黑体"/>
          <w:b/>
          <w:bCs/>
          <w:sz w:val="32"/>
          <w:szCs w:val="32"/>
          <w:lang w:val="en-US" w:eastAsia="zh-CN"/>
        </w:rPr>
        <w:t>二</w:t>
      </w:r>
      <w:r>
        <w:rPr>
          <w:rFonts w:hint="eastAsia" w:ascii="黑体" w:hAnsi="黑体" w:eastAsia="黑体" w:cs="黑体"/>
          <w:b/>
          <w:bCs/>
          <w:sz w:val="32"/>
          <w:szCs w:val="32"/>
        </w:rPr>
        <w:t>条【生物多样性保护</w:t>
      </w:r>
      <w:r>
        <w:rPr>
          <w:rFonts w:hint="eastAsia" w:ascii="仿宋" w:hAnsi="仿宋" w:eastAsia="仿宋" w:cs="黑体"/>
          <w:sz w:val="32"/>
          <w:szCs w:val="32"/>
        </w:rPr>
        <w:t>】</w:t>
      </w:r>
      <w:r>
        <w:rPr>
          <w:rStyle w:val="10"/>
          <w:rFonts w:hint="eastAsia" w:ascii="仿宋" w:hAnsi="仿宋" w:eastAsia="仿宋" w:cs="仿宋"/>
          <w:sz w:val="32"/>
          <w:szCs w:val="32"/>
        </w:rPr>
        <w:t xml:space="preserve"> </w:t>
      </w:r>
      <w:r>
        <w:rPr>
          <w:rFonts w:hint="eastAsia" w:ascii="仿宋" w:hAnsi="仿宋" w:eastAsia="仿宋" w:cs="仿宋"/>
          <w:sz w:val="32"/>
          <w:szCs w:val="32"/>
        </w:rPr>
        <w:t>县级以上人民政府及其有关部门应当依照有关法律、法规，制定野生动物及其栖息地、野生植物及其生长环境相关</w:t>
      </w:r>
      <w:r>
        <w:rPr>
          <w:rFonts w:hint="eastAsia" w:ascii="仿宋" w:hAnsi="仿宋" w:eastAsia="仿宋" w:cs="仿宋"/>
          <w:sz w:val="32"/>
          <w:szCs w:val="32"/>
          <w:lang w:val="en-US" w:eastAsia="zh-CN"/>
        </w:rPr>
        <w:t>的</w:t>
      </w:r>
      <w:r>
        <w:rPr>
          <w:rFonts w:hint="eastAsia" w:ascii="仿宋" w:hAnsi="仿宋" w:eastAsia="仿宋" w:cs="仿宋"/>
          <w:sz w:val="32"/>
          <w:szCs w:val="32"/>
        </w:rPr>
        <w:t>保护措施</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加强巴山范围生物多样性保护。 </w:t>
      </w:r>
    </w:p>
    <w:p>
      <w:pPr>
        <w:keepNext w:val="0"/>
        <w:keepLines w:val="0"/>
        <w:pageBreakBefore w:val="0"/>
        <w:widowControl w:val="0"/>
        <w:kinsoku/>
        <w:wordWrap/>
        <w:overflowPunct/>
        <w:topLinePunct w:val="0"/>
        <w:autoSpaceDE/>
        <w:autoSpaceDN/>
        <w:bidi w:val="0"/>
        <w:adjustRightInd/>
        <w:snapToGrid/>
        <w:spacing w:line="591" w:lineRule="exact"/>
        <w:ind w:firstLine="640" w:firstLineChars="200"/>
        <w:textAlignment w:val="auto"/>
        <w:rPr>
          <w:rFonts w:ascii="仿宋" w:hAnsi="仿宋" w:eastAsia="仿宋"/>
          <w:sz w:val="32"/>
          <w:szCs w:val="32"/>
        </w:rPr>
      </w:pPr>
      <w:r>
        <w:rPr>
          <w:rFonts w:ascii="仿宋" w:hAnsi="仿宋" w:eastAsia="仿宋"/>
          <w:sz w:val="32"/>
          <w:szCs w:val="32"/>
        </w:rPr>
        <w:t>县级以上</w:t>
      </w:r>
      <w:r>
        <w:rPr>
          <w:rFonts w:hint="eastAsia" w:ascii="仿宋" w:hAnsi="仿宋" w:eastAsia="仿宋"/>
          <w:sz w:val="32"/>
          <w:szCs w:val="32"/>
        </w:rPr>
        <w:t>人民政府</w:t>
      </w:r>
      <w:r>
        <w:rPr>
          <w:rFonts w:ascii="仿宋" w:hAnsi="仿宋" w:eastAsia="仿宋"/>
          <w:sz w:val="32"/>
          <w:szCs w:val="32"/>
        </w:rPr>
        <w:t>野生动植物保护行政主管部门应当</w:t>
      </w:r>
      <w:r>
        <w:rPr>
          <w:rFonts w:hint="eastAsia" w:ascii="仿宋" w:hAnsi="仿宋" w:eastAsia="仿宋"/>
          <w:sz w:val="32"/>
          <w:szCs w:val="32"/>
        </w:rPr>
        <w:t>定期对</w:t>
      </w:r>
      <w:r>
        <w:rPr>
          <w:rFonts w:hint="eastAsia" w:ascii="仿宋" w:hAnsi="仿宋" w:eastAsia="仿宋" w:cs="仿宋"/>
          <w:sz w:val="32"/>
          <w:szCs w:val="32"/>
        </w:rPr>
        <w:t>野生动物及其栖息地、野生植物及其生长环境</w:t>
      </w:r>
      <w:r>
        <w:rPr>
          <w:rFonts w:hint="eastAsia" w:ascii="仿宋" w:hAnsi="仿宋" w:eastAsia="仿宋"/>
          <w:sz w:val="32"/>
          <w:szCs w:val="32"/>
        </w:rPr>
        <w:t>状况进行调查、</w:t>
      </w:r>
      <w:r>
        <w:rPr>
          <w:rFonts w:ascii="仿宋" w:hAnsi="仿宋" w:eastAsia="仿宋"/>
          <w:sz w:val="32"/>
          <w:szCs w:val="32"/>
        </w:rPr>
        <w:t>监测</w:t>
      </w:r>
      <w:r>
        <w:rPr>
          <w:rFonts w:hint="eastAsia" w:ascii="仿宋" w:hAnsi="仿宋" w:eastAsia="仿宋"/>
          <w:sz w:val="32"/>
          <w:szCs w:val="32"/>
        </w:rPr>
        <w:t>、评估和建档，</w:t>
      </w:r>
      <w:r>
        <w:rPr>
          <w:rFonts w:ascii="仿宋" w:hAnsi="仿宋" w:eastAsia="仿宋"/>
          <w:sz w:val="32"/>
          <w:szCs w:val="32"/>
        </w:rPr>
        <w:t>对列入国家和省重点保护野生动植物名录的，应当采取保护措施，必要时建立繁育基地、种质资源库或者采取迁地保护</w:t>
      </w:r>
      <w:r>
        <w:rPr>
          <w:rFonts w:hint="eastAsia" w:ascii="仿宋" w:hAnsi="仿宋" w:eastAsia="仿宋"/>
          <w:sz w:val="32"/>
          <w:szCs w:val="32"/>
        </w:rPr>
        <w:t>等</w:t>
      </w:r>
      <w:r>
        <w:rPr>
          <w:rFonts w:ascii="仿宋" w:hAnsi="仿宋" w:eastAsia="仿宋"/>
          <w:sz w:val="32"/>
          <w:szCs w:val="32"/>
        </w:rPr>
        <w:t>措施</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91" w:lineRule="exact"/>
        <w:ind w:firstLine="640" w:firstLineChars="200"/>
        <w:textAlignment w:val="auto"/>
        <w:rPr>
          <w:rFonts w:ascii="仿宋" w:hAnsi="仿宋" w:eastAsia="仿宋"/>
          <w:sz w:val="32"/>
          <w:szCs w:val="32"/>
        </w:rPr>
      </w:pPr>
      <w:r>
        <w:rPr>
          <w:rFonts w:ascii="仿宋" w:hAnsi="仿宋" w:eastAsia="仿宋"/>
          <w:sz w:val="32"/>
          <w:szCs w:val="32"/>
        </w:rPr>
        <w:t>对不具备划定自然保护区或者水产种质资源保护区、野生植物原生境保护区（点）、野生动物重要栖息地条件的，县级以上人民政府应当采取</w:t>
      </w:r>
      <w:r>
        <w:rPr>
          <w:rFonts w:hint="eastAsia" w:ascii="仿宋" w:hAnsi="仿宋" w:eastAsia="仿宋"/>
          <w:sz w:val="32"/>
          <w:szCs w:val="32"/>
          <w:lang w:val="en-US" w:eastAsia="zh-CN"/>
        </w:rPr>
        <w:t>划定</w:t>
      </w:r>
      <w:r>
        <w:rPr>
          <w:rFonts w:ascii="仿宋" w:hAnsi="仿宋" w:eastAsia="仿宋"/>
          <w:sz w:val="32"/>
          <w:szCs w:val="32"/>
        </w:rPr>
        <w:t>禁猎（渔、采）区</w:t>
      </w:r>
      <w:r>
        <w:rPr>
          <w:rFonts w:hint="eastAsia" w:ascii="仿宋" w:hAnsi="仿宋" w:eastAsia="仿宋"/>
          <w:sz w:val="32"/>
          <w:szCs w:val="32"/>
          <w:lang w:eastAsia="zh-CN"/>
        </w:rPr>
        <w:t>、</w:t>
      </w:r>
      <w:r>
        <w:rPr>
          <w:rFonts w:ascii="仿宋" w:hAnsi="仿宋" w:eastAsia="仿宋"/>
          <w:sz w:val="32"/>
          <w:szCs w:val="32"/>
        </w:rPr>
        <w:t>禁猎（渔、采）</w:t>
      </w:r>
      <w:r>
        <w:rPr>
          <w:rFonts w:hint="eastAsia" w:ascii="仿宋" w:hAnsi="仿宋" w:eastAsia="仿宋"/>
          <w:sz w:val="32"/>
          <w:szCs w:val="32"/>
          <w:lang w:val="en-US" w:eastAsia="zh-CN"/>
        </w:rPr>
        <w:t>期</w:t>
      </w:r>
      <w:r>
        <w:rPr>
          <w:rFonts w:ascii="仿宋" w:hAnsi="仿宋" w:eastAsia="仿宋"/>
          <w:sz w:val="32"/>
          <w:szCs w:val="32"/>
        </w:rPr>
        <w:t>等措施，保护野生动植物资源。</w:t>
      </w:r>
    </w:p>
    <w:p>
      <w:pPr>
        <w:keepNext w:val="0"/>
        <w:keepLines w:val="0"/>
        <w:pageBreakBefore w:val="0"/>
        <w:widowControl w:val="0"/>
        <w:kinsoku/>
        <w:wordWrap/>
        <w:overflowPunct/>
        <w:topLinePunct w:val="0"/>
        <w:autoSpaceDE/>
        <w:autoSpaceDN/>
        <w:bidi w:val="0"/>
        <w:adjustRightInd/>
        <w:snapToGrid/>
        <w:spacing w:line="591" w:lineRule="exact"/>
        <w:ind w:firstLine="643" w:firstLineChars="200"/>
        <w:textAlignment w:val="auto"/>
        <w:rPr>
          <w:rFonts w:ascii="仿宋" w:hAnsi="仿宋" w:eastAsia="仿宋" w:cs="仿宋"/>
          <w:sz w:val="32"/>
          <w:szCs w:val="32"/>
        </w:rPr>
      </w:pPr>
      <w:r>
        <w:rPr>
          <w:rFonts w:hint="eastAsia" w:ascii="黑体" w:hAnsi="黑体" w:eastAsia="黑体" w:cs="黑体"/>
          <w:b/>
          <w:bCs/>
          <w:sz w:val="32"/>
          <w:szCs w:val="32"/>
        </w:rPr>
        <w:t>第十</w:t>
      </w:r>
      <w:r>
        <w:rPr>
          <w:rFonts w:hint="eastAsia" w:ascii="黑体" w:hAnsi="黑体" w:eastAsia="黑体" w:cs="黑体"/>
          <w:b/>
          <w:bCs/>
          <w:sz w:val="32"/>
          <w:szCs w:val="32"/>
          <w:lang w:val="en-US" w:eastAsia="zh-CN"/>
        </w:rPr>
        <w:t>三</w:t>
      </w:r>
      <w:r>
        <w:rPr>
          <w:rFonts w:hint="eastAsia" w:ascii="黑体" w:hAnsi="黑体" w:eastAsia="黑体" w:cs="黑体"/>
          <w:b/>
          <w:bCs/>
          <w:sz w:val="32"/>
          <w:szCs w:val="32"/>
        </w:rPr>
        <w:t>条【植被保护</w:t>
      </w:r>
      <w:r>
        <w:rPr>
          <w:rFonts w:hint="eastAsia" w:ascii="仿宋" w:hAnsi="仿宋" w:eastAsia="仿宋" w:cs="黑体"/>
          <w:sz w:val="32"/>
          <w:szCs w:val="32"/>
        </w:rPr>
        <w:t>】</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在</w:t>
      </w:r>
      <w:r>
        <w:rPr>
          <w:rFonts w:hint="eastAsia" w:ascii="仿宋" w:hAnsi="仿宋" w:eastAsia="仿宋" w:cs="仿宋"/>
          <w:sz w:val="32"/>
          <w:szCs w:val="32"/>
        </w:rPr>
        <w:t>巴山范围内全面实行林长制</w:t>
      </w:r>
      <w:r>
        <w:rPr>
          <w:rFonts w:hint="eastAsia" w:ascii="仿宋" w:hAnsi="仿宋" w:eastAsia="仿宋" w:cs="仿宋"/>
          <w:sz w:val="32"/>
          <w:szCs w:val="32"/>
          <w:lang w:eastAsia="zh-CN"/>
        </w:rPr>
        <w:t>，</w:t>
      </w:r>
      <w:r>
        <w:rPr>
          <w:rFonts w:hint="eastAsia" w:ascii="仿宋" w:hAnsi="仿宋" w:eastAsia="仿宋" w:cs="仿宋"/>
          <w:sz w:val="32"/>
          <w:szCs w:val="32"/>
        </w:rPr>
        <w:t>县级以上人民政府应当严格执行现有法律、法规</w:t>
      </w:r>
      <w:r>
        <w:rPr>
          <w:rFonts w:hint="eastAsia" w:ascii="仿宋" w:hAnsi="仿宋" w:eastAsia="仿宋" w:cs="仿宋"/>
          <w:sz w:val="32"/>
          <w:szCs w:val="32"/>
          <w:lang w:val="en-US" w:eastAsia="zh-CN"/>
        </w:rPr>
        <w:t>的规定</w:t>
      </w:r>
      <w:r>
        <w:rPr>
          <w:rFonts w:hint="eastAsia" w:ascii="仿宋" w:hAnsi="仿宋" w:eastAsia="仿宋" w:cs="仿宋"/>
          <w:sz w:val="32"/>
          <w:szCs w:val="32"/>
        </w:rPr>
        <w:t>，</w:t>
      </w:r>
      <w:r>
        <w:rPr>
          <w:rFonts w:hint="eastAsia" w:ascii="仿宋" w:hAnsi="仿宋" w:eastAsia="仿宋"/>
          <w:color w:val="333333"/>
          <w:sz w:val="32"/>
          <w:szCs w:val="32"/>
        </w:rPr>
        <w:t>加强山水林田湖草整体保护</w:t>
      </w:r>
      <w:r>
        <w:rPr>
          <w:rFonts w:hint="eastAsia" w:ascii="仿宋" w:hAnsi="仿宋" w:eastAsia="仿宋"/>
          <w:color w:val="333333"/>
          <w:sz w:val="32"/>
          <w:szCs w:val="32"/>
          <w:lang w:eastAsia="zh-CN"/>
        </w:rPr>
        <w:t>，</w:t>
      </w:r>
      <w:r>
        <w:rPr>
          <w:rFonts w:hint="default" w:ascii="仿宋" w:hAnsi="仿宋" w:eastAsia="仿宋" w:cs="仿宋"/>
          <w:sz w:val="32"/>
          <w:szCs w:val="32"/>
          <w:lang w:val="en-US"/>
        </w:rPr>
        <w:t>落实</w:t>
      </w:r>
      <w:r>
        <w:rPr>
          <w:rFonts w:hint="eastAsia" w:ascii="仿宋" w:hAnsi="仿宋" w:eastAsia="仿宋" w:cs="仿宋"/>
          <w:sz w:val="32"/>
          <w:szCs w:val="32"/>
        </w:rPr>
        <w:t>天然林</w:t>
      </w:r>
      <w:r>
        <w:rPr>
          <w:rFonts w:hint="eastAsia" w:ascii="仿宋" w:hAnsi="仿宋" w:eastAsia="仿宋" w:cs="仿宋"/>
          <w:sz w:val="32"/>
          <w:szCs w:val="32"/>
          <w:lang w:eastAsia="zh-CN"/>
        </w:rPr>
        <w:t>、</w:t>
      </w:r>
      <w:r>
        <w:rPr>
          <w:rFonts w:hint="eastAsia" w:ascii="仿宋" w:hAnsi="仿宋" w:eastAsia="仿宋" w:cs="仿宋"/>
          <w:sz w:val="32"/>
          <w:szCs w:val="32"/>
        </w:rPr>
        <w:t>天然草场</w:t>
      </w:r>
      <w:r>
        <w:rPr>
          <w:rFonts w:hint="eastAsia" w:ascii="仿宋" w:hAnsi="仿宋" w:eastAsia="仿宋" w:cs="仿宋"/>
          <w:sz w:val="32"/>
          <w:szCs w:val="32"/>
          <w:lang w:eastAsia="zh-CN"/>
        </w:rPr>
        <w:t>（</w:t>
      </w:r>
      <w:r>
        <w:rPr>
          <w:rFonts w:hint="eastAsia" w:ascii="仿宋" w:hAnsi="仿宋" w:eastAsia="仿宋" w:cs="仿宋"/>
          <w:sz w:val="32"/>
          <w:szCs w:val="32"/>
        </w:rPr>
        <w:t>甸</w:t>
      </w:r>
      <w:r>
        <w:rPr>
          <w:rFonts w:hint="eastAsia" w:ascii="仿宋" w:hAnsi="仿宋" w:eastAsia="仿宋" w:cs="仿宋"/>
          <w:sz w:val="32"/>
          <w:szCs w:val="32"/>
          <w:lang w:eastAsia="zh-CN"/>
        </w:rPr>
        <w:t>）</w:t>
      </w:r>
      <w:r>
        <w:rPr>
          <w:rFonts w:hint="eastAsia" w:ascii="仿宋" w:hAnsi="仿宋" w:eastAsia="仿宋" w:cs="仿宋"/>
          <w:sz w:val="32"/>
          <w:szCs w:val="32"/>
        </w:rPr>
        <w:t>保护政策和措施，做好巴山植被保护工作。</w:t>
      </w:r>
    </w:p>
    <w:p>
      <w:pPr>
        <w:keepNext w:val="0"/>
        <w:keepLines w:val="0"/>
        <w:pageBreakBefore w:val="0"/>
        <w:widowControl w:val="0"/>
        <w:kinsoku/>
        <w:wordWrap/>
        <w:overflowPunct/>
        <w:topLinePunct w:val="0"/>
        <w:autoSpaceDE/>
        <w:autoSpaceDN/>
        <w:bidi w:val="0"/>
        <w:adjustRightInd/>
        <w:snapToGrid/>
        <w:spacing w:line="591"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县级以上人民政府应当加强长江流域防护林体系建设、退耕还林还草等工程的监测、监督与评估，合理规划，采取工程、生物等措施，提升生态服务功能。</w:t>
      </w:r>
    </w:p>
    <w:p>
      <w:pPr>
        <w:keepNext w:val="0"/>
        <w:keepLines w:val="0"/>
        <w:pageBreakBefore w:val="0"/>
        <w:widowControl w:val="0"/>
        <w:kinsoku/>
        <w:wordWrap/>
        <w:overflowPunct/>
        <w:topLinePunct w:val="0"/>
        <w:autoSpaceDE/>
        <w:autoSpaceDN/>
        <w:bidi w:val="0"/>
        <w:adjustRightInd/>
        <w:snapToGrid/>
        <w:spacing w:line="591" w:lineRule="exact"/>
        <w:ind w:firstLine="640" w:firstLineChars="200"/>
        <w:textAlignment w:val="auto"/>
        <w:rPr>
          <w:rFonts w:ascii="仿宋" w:hAnsi="仿宋" w:eastAsia="仿宋"/>
          <w:sz w:val="32"/>
          <w:szCs w:val="32"/>
        </w:rPr>
      </w:pPr>
      <w:r>
        <w:rPr>
          <w:rFonts w:hint="eastAsia" w:ascii="仿宋" w:hAnsi="仿宋" w:eastAsia="仿宋"/>
          <w:sz w:val="32"/>
          <w:szCs w:val="32"/>
        </w:rPr>
        <w:t>农业生产经营者</w:t>
      </w:r>
      <w:r>
        <w:rPr>
          <w:rFonts w:ascii="仿宋" w:hAnsi="仿宋" w:eastAsia="仿宋"/>
          <w:sz w:val="32"/>
          <w:szCs w:val="32"/>
        </w:rPr>
        <w:t>应当采取修建水平梯田、坡面水系整治、蓄水保土等</w:t>
      </w:r>
      <w:r>
        <w:rPr>
          <w:rFonts w:hint="eastAsia" w:ascii="仿宋" w:hAnsi="仿宋" w:eastAsia="仿宋"/>
          <w:sz w:val="32"/>
          <w:szCs w:val="32"/>
        </w:rPr>
        <w:t>保护性水土保持耕作措施，</w:t>
      </w:r>
      <w:r>
        <w:rPr>
          <w:rFonts w:ascii="仿宋" w:hAnsi="仿宋" w:eastAsia="仿宋"/>
          <w:sz w:val="32"/>
          <w:szCs w:val="32"/>
        </w:rPr>
        <w:t>防止水土流失。</w:t>
      </w:r>
    </w:p>
    <w:p>
      <w:pPr>
        <w:keepNext w:val="0"/>
        <w:keepLines w:val="0"/>
        <w:pageBreakBefore w:val="0"/>
        <w:widowControl w:val="0"/>
        <w:kinsoku/>
        <w:wordWrap/>
        <w:overflowPunct/>
        <w:topLinePunct w:val="0"/>
        <w:autoSpaceDE/>
        <w:autoSpaceDN/>
        <w:bidi w:val="0"/>
        <w:adjustRightInd/>
        <w:snapToGrid/>
        <w:spacing w:line="591" w:lineRule="exact"/>
        <w:ind w:firstLine="643" w:firstLineChars="200"/>
        <w:textAlignment w:val="auto"/>
        <w:rPr>
          <w:rFonts w:hint="eastAsia" w:ascii="仿宋" w:hAnsi="仿宋" w:eastAsia="仿宋"/>
          <w:sz w:val="32"/>
          <w:szCs w:val="32"/>
        </w:rPr>
      </w:pPr>
      <w:r>
        <w:rPr>
          <w:rFonts w:hint="eastAsia" w:ascii="黑体" w:hAnsi="黑体" w:eastAsia="黑体" w:cs="黑体"/>
          <w:b/>
          <w:bCs/>
          <w:sz w:val="32"/>
          <w:szCs w:val="32"/>
        </w:rPr>
        <w:t>第十</w:t>
      </w:r>
      <w:r>
        <w:rPr>
          <w:rFonts w:hint="eastAsia" w:ascii="黑体" w:hAnsi="黑体" w:eastAsia="黑体" w:cs="黑体"/>
          <w:b/>
          <w:bCs/>
          <w:sz w:val="32"/>
          <w:szCs w:val="32"/>
          <w:lang w:val="en-US" w:eastAsia="zh-CN"/>
        </w:rPr>
        <w:t>四</w:t>
      </w:r>
      <w:r>
        <w:rPr>
          <w:rFonts w:hint="eastAsia" w:ascii="黑体" w:hAnsi="黑体" w:eastAsia="黑体" w:cs="黑体"/>
          <w:b/>
          <w:bCs/>
          <w:sz w:val="32"/>
          <w:szCs w:val="32"/>
        </w:rPr>
        <w:t>条【</w:t>
      </w:r>
      <w:r>
        <w:rPr>
          <w:rFonts w:hint="eastAsia" w:ascii="黑体" w:hAnsi="黑体" w:eastAsia="黑体" w:cs="黑体"/>
          <w:b/>
          <w:bCs/>
          <w:sz w:val="32"/>
          <w:szCs w:val="32"/>
          <w:lang w:val="en-US" w:eastAsia="zh-CN"/>
        </w:rPr>
        <w:t>森林草原</w:t>
      </w:r>
      <w:r>
        <w:rPr>
          <w:rFonts w:hint="eastAsia" w:ascii="黑体" w:hAnsi="黑体" w:eastAsia="黑体" w:cs="黑体"/>
          <w:b/>
          <w:bCs/>
          <w:sz w:val="32"/>
          <w:szCs w:val="32"/>
        </w:rPr>
        <w:t>防火</w:t>
      </w:r>
      <w:r>
        <w:rPr>
          <w:rFonts w:hint="eastAsia" w:ascii="仿宋" w:hAnsi="仿宋" w:eastAsia="仿宋"/>
          <w:sz w:val="32"/>
          <w:szCs w:val="32"/>
        </w:rPr>
        <w:t xml:space="preserve">】 </w:t>
      </w:r>
      <w:r>
        <w:rPr>
          <w:rFonts w:hint="eastAsia" w:ascii="仿宋" w:hAnsi="仿宋" w:eastAsia="仿宋"/>
          <w:sz w:val="32"/>
          <w:szCs w:val="32"/>
          <w:lang w:val="en-US" w:eastAsia="zh-CN"/>
        </w:rPr>
        <w:t>各级</w:t>
      </w:r>
      <w:r>
        <w:rPr>
          <w:rFonts w:hint="eastAsia" w:ascii="仿宋" w:hAnsi="仿宋" w:eastAsia="仿宋"/>
          <w:sz w:val="32"/>
          <w:szCs w:val="32"/>
        </w:rPr>
        <w:t>人民政府应当建立</w:t>
      </w:r>
      <w:r>
        <w:rPr>
          <w:rFonts w:hint="eastAsia" w:ascii="仿宋" w:hAnsi="仿宋" w:eastAsia="仿宋"/>
          <w:sz w:val="32"/>
          <w:szCs w:val="32"/>
          <w:lang w:val="en-US" w:eastAsia="zh-CN"/>
        </w:rPr>
        <w:t>森林草原</w:t>
      </w:r>
      <w:r>
        <w:rPr>
          <w:rFonts w:hint="eastAsia" w:ascii="仿宋" w:hAnsi="仿宋" w:eastAsia="仿宋"/>
          <w:sz w:val="32"/>
          <w:szCs w:val="32"/>
        </w:rPr>
        <w:t>防火责任制，加强防火宣传和用火管理，完善防火指挥系统和火情监测预警体系</w:t>
      </w:r>
      <w:r>
        <w:rPr>
          <w:rFonts w:hint="eastAsia" w:ascii="仿宋" w:hAnsi="仿宋" w:eastAsia="仿宋"/>
          <w:sz w:val="32"/>
          <w:szCs w:val="32"/>
          <w:lang w:eastAsia="zh-CN"/>
        </w:rPr>
        <w:t>，</w:t>
      </w:r>
      <w:r>
        <w:rPr>
          <w:rFonts w:hint="eastAsia" w:ascii="仿宋" w:hAnsi="仿宋" w:eastAsia="仿宋"/>
          <w:sz w:val="32"/>
          <w:szCs w:val="32"/>
        </w:rPr>
        <w:t>编制火灾应急预案，建立火灾扑救队伍，配备必要的防火设施设备，做好防火工作。</w:t>
      </w:r>
    </w:p>
    <w:p>
      <w:pPr>
        <w:keepNext w:val="0"/>
        <w:keepLines w:val="0"/>
        <w:pageBreakBefore w:val="0"/>
        <w:widowControl w:val="0"/>
        <w:kinsoku/>
        <w:wordWrap/>
        <w:overflowPunct/>
        <w:topLinePunct w:val="0"/>
        <w:autoSpaceDE/>
        <w:autoSpaceDN/>
        <w:bidi w:val="0"/>
        <w:adjustRightInd/>
        <w:snapToGrid/>
        <w:spacing w:line="591" w:lineRule="exact"/>
        <w:ind w:firstLine="643" w:firstLineChars="200"/>
        <w:textAlignment w:val="auto"/>
        <w:rPr>
          <w:rFonts w:ascii="仿宋" w:hAnsi="仿宋" w:eastAsia="仿宋" w:cs="仿宋"/>
          <w:sz w:val="32"/>
          <w:szCs w:val="32"/>
        </w:rPr>
      </w:pPr>
      <w:r>
        <w:rPr>
          <w:rFonts w:hint="eastAsia" w:ascii="黑体" w:hAnsi="黑体" w:eastAsia="黑体" w:cs="黑体"/>
          <w:b/>
          <w:bCs/>
          <w:sz w:val="32"/>
          <w:szCs w:val="32"/>
        </w:rPr>
        <w:t>第十</w:t>
      </w:r>
      <w:r>
        <w:rPr>
          <w:rFonts w:hint="eastAsia" w:ascii="黑体" w:hAnsi="黑体" w:eastAsia="黑体" w:cs="黑体"/>
          <w:b/>
          <w:bCs/>
          <w:sz w:val="32"/>
          <w:szCs w:val="32"/>
          <w:lang w:val="en-US" w:eastAsia="zh-CN"/>
        </w:rPr>
        <w:t>五</w:t>
      </w:r>
      <w:r>
        <w:rPr>
          <w:rFonts w:hint="eastAsia" w:ascii="黑体" w:hAnsi="黑体" w:eastAsia="黑体" w:cs="黑体"/>
          <w:b/>
          <w:bCs/>
          <w:sz w:val="32"/>
          <w:szCs w:val="32"/>
        </w:rPr>
        <w:t>条【有害生物防治</w:t>
      </w:r>
      <w:r>
        <w:rPr>
          <w:rFonts w:hint="eastAsia" w:ascii="仿宋" w:hAnsi="仿宋" w:eastAsia="仿宋" w:cs="黑体"/>
          <w:sz w:val="32"/>
          <w:szCs w:val="32"/>
        </w:rPr>
        <w:t>】</w:t>
      </w:r>
      <w:r>
        <w:rPr>
          <w:rFonts w:hint="eastAsia" w:ascii="仿宋" w:hAnsi="仿宋" w:eastAsia="仿宋" w:cs="仿宋"/>
          <w:sz w:val="32"/>
          <w:szCs w:val="32"/>
        </w:rPr>
        <w:t xml:space="preserve"> 县级以上人民政府农业农村、林业行政主管部门应当加强对巴山范围内</w:t>
      </w:r>
      <w:r>
        <w:rPr>
          <w:rFonts w:hint="eastAsia" w:ascii="仿宋" w:hAnsi="仿宋" w:eastAsia="仿宋" w:cs="仿宋"/>
          <w:sz w:val="32"/>
          <w:szCs w:val="32"/>
          <w:lang w:eastAsia="zh-CN"/>
        </w:rPr>
        <w:t>的</w:t>
      </w:r>
      <w:r>
        <w:rPr>
          <w:rFonts w:hint="eastAsia" w:ascii="仿宋" w:hAnsi="仿宋" w:eastAsia="仿宋" w:cs="仿宋"/>
          <w:sz w:val="32"/>
          <w:szCs w:val="32"/>
        </w:rPr>
        <w:t>外来入侵物种</w:t>
      </w:r>
      <w:r>
        <w:rPr>
          <w:rFonts w:hint="eastAsia" w:ascii="仿宋" w:hAnsi="仿宋" w:eastAsia="仿宋" w:cs="仿宋"/>
          <w:sz w:val="32"/>
          <w:szCs w:val="32"/>
          <w:lang w:eastAsia="zh-CN"/>
        </w:rPr>
        <w:t>和</w:t>
      </w:r>
      <w:r>
        <w:rPr>
          <w:rFonts w:hint="eastAsia" w:ascii="仿宋" w:hAnsi="仿宋" w:eastAsia="仿宋" w:cs="仿宋"/>
          <w:sz w:val="32"/>
          <w:szCs w:val="32"/>
        </w:rPr>
        <w:t>动物疫源疫病监测、预报，制定预警机制</w:t>
      </w:r>
      <w:r>
        <w:rPr>
          <w:rFonts w:hint="eastAsia" w:ascii="仿宋" w:hAnsi="仿宋" w:eastAsia="仿宋" w:cs="仿宋"/>
          <w:sz w:val="32"/>
          <w:szCs w:val="32"/>
          <w:lang w:eastAsia="zh-CN"/>
        </w:rPr>
        <w:t>与</w:t>
      </w:r>
      <w:r>
        <w:rPr>
          <w:rFonts w:hint="eastAsia" w:ascii="仿宋" w:hAnsi="仿宋" w:eastAsia="仿宋" w:cs="仿宋"/>
          <w:sz w:val="32"/>
          <w:szCs w:val="32"/>
        </w:rPr>
        <w:t>防治方案，及时上报县级以上人民政府。</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1" w:lineRule="exact"/>
        <w:ind w:firstLine="640" w:firstLineChars="200"/>
        <w:textAlignment w:val="auto"/>
        <w:rPr>
          <w:rFonts w:ascii="仿宋" w:hAnsi="仿宋" w:eastAsia="仿宋"/>
          <w:sz w:val="32"/>
          <w:szCs w:val="32"/>
        </w:rPr>
      </w:pPr>
      <w:r>
        <w:rPr>
          <w:rFonts w:ascii="仿宋" w:hAnsi="仿宋" w:eastAsia="仿宋" w:cs="仿宋"/>
          <w:kern w:val="2"/>
          <w:sz w:val="32"/>
          <w:szCs w:val="32"/>
        </w:rPr>
        <w:t>县级以上农业农村、林业行政主管部门应当加强对</w:t>
      </w:r>
      <w:r>
        <w:rPr>
          <w:rFonts w:hint="eastAsia" w:ascii="仿宋" w:hAnsi="仿宋" w:eastAsia="仿宋" w:cs="仿宋"/>
          <w:kern w:val="2"/>
          <w:sz w:val="32"/>
          <w:szCs w:val="32"/>
          <w:lang w:val="en-US" w:eastAsia="zh-CN"/>
        </w:rPr>
        <w:t>农作物病虫害，</w:t>
      </w:r>
      <w:r>
        <w:rPr>
          <w:rFonts w:hint="eastAsia" w:ascii="仿宋" w:hAnsi="仿宋" w:eastAsia="仿宋" w:cs="仿宋"/>
          <w:kern w:val="2"/>
          <w:sz w:val="32"/>
          <w:szCs w:val="32"/>
        </w:rPr>
        <w:t>松材线虫、</w:t>
      </w:r>
      <w:r>
        <w:rPr>
          <w:rFonts w:hint="eastAsia" w:ascii="仿宋" w:hAnsi="仿宋" w:eastAsia="仿宋" w:cs="仿宋"/>
          <w:kern w:val="2"/>
          <w:sz w:val="32"/>
          <w:szCs w:val="32"/>
          <w:lang w:val="en-US" w:eastAsia="zh-CN"/>
        </w:rPr>
        <w:t>华山松大小蠹</w:t>
      </w:r>
      <w:r>
        <w:rPr>
          <w:rFonts w:hint="eastAsia" w:ascii="仿宋" w:hAnsi="仿宋" w:eastAsia="仿宋" w:cs="仿宋"/>
          <w:kern w:val="2"/>
          <w:sz w:val="32"/>
          <w:szCs w:val="32"/>
        </w:rPr>
        <w:t>等</w:t>
      </w:r>
      <w:r>
        <w:rPr>
          <w:rFonts w:hint="eastAsia" w:ascii="仿宋" w:hAnsi="仿宋" w:eastAsia="仿宋" w:cs="仿宋"/>
          <w:kern w:val="2"/>
          <w:sz w:val="32"/>
          <w:szCs w:val="32"/>
          <w:lang w:val="en-US" w:eastAsia="zh-CN"/>
        </w:rPr>
        <w:t>林业</w:t>
      </w:r>
      <w:r>
        <w:rPr>
          <w:rFonts w:ascii="仿宋" w:hAnsi="仿宋" w:eastAsia="仿宋" w:cs="仿宋"/>
          <w:kern w:val="2"/>
          <w:sz w:val="32"/>
          <w:szCs w:val="32"/>
        </w:rPr>
        <w:t>有害生物的监测和检疫，及时通报相关信息，</w:t>
      </w:r>
      <w:r>
        <w:rPr>
          <w:rFonts w:ascii="仿宋" w:hAnsi="仿宋" w:eastAsia="仿宋"/>
          <w:color w:val="333333"/>
          <w:sz w:val="32"/>
          <w:szCs w:val="32"/>
        </w:rPr>
        <w:t>依法划定疫区和保护区</w:t>
      </w:r>
      <w:r>
        <w:rPr>
          <w:rFonts w:hint="eastAsia" w:ascii="仿宋" w:hAnsi="仿宋" w:eastAsia="仿宋" w:cs="仿宋"/>
          <w:kern w:val="2"/>
          <w:sz w:val="32"/>
          <w:szCs w:val="32"/>
        </w:rPr>
        <w:t>，</w:t>
      </w:r>
      <w:r>
        <w:rPr>
          <w:rFonts w:ascii="仿宋" w:hAnsi="仿宋" w:eastAsia="仿宋" w:cs="仿宋"/>
          <w:kern w:val="2"/>
          <w:sz w:val="32"/>
          <w:szCs w:val="32"/>
        </w:rPr>
        <w:t>采取措施做好防治工作，防止病虫害、有害生物的侵入和蔓延。</w:t>
      </w:r>
    </w:p>
    <w:p>
      <w:pPr>
        <w:keepNext w:val="0"/>
        <w:keepLines w:val="0"/>
        <w:pageBreakBefore w:val="0"/>
        <w:widowControl w:val="0"/>
        <w:kinsoku/>
        <w:wordWrap/>
        <w:overflowPunct/>
        <w:topLinePunct w:val="0"/>
        <w:autoSpaceDE/>
        <w:autoSpaceDN/>
        <w:bidi w:val="0"/>
        <w:adjustRightInd/>
        <w:snapToGrid/>
        <w:spacing w:line="591" w:lineRule="exact"/>
        <w:ind w:firstLine="643" w:firstLineChars="200"/>
        <w:textAlignment w:val="auto"/>
        <w:rPr>
          <w:rFonts w:hint="eastAsia" w:ascii="仿宋" w:hAnsi="仿宋" w:eastAsia="仿宋" w:cs="仿宋"/>
          <w:sz w:val="32"/>
          <w:szCs w:val="32"/>
        </w:rPr>
      </w:pPr>
      <w:r>
        <w:rPr>
          <w:rFonts w:hint="eastAsia" w:ascii="黑体" w:hAnsi="黑体" w:eastAsia="黑体" w:cs="黑体"/>
          <w:b/>
          <w:bCs/>
          <w:sz w:val="32"/>
          <w:szCs w:val="32"/>
        </w:rPr>
        <w:t>第十</w:t>
      </w:r>
      <w:r>
        <w:rPr>
          <w:rFonts w:hint="eastAsia" w:ascii="黑体" w:hAnsi="黑体" w:eastAsia="黑体" w:cs="黑体"/>
          <w:b/>
          <w:bCs/>
          <w:sz w:val="32"/>
          <w:szCs w:val="32"/>
          <w:lang w:val="en-US" w:eastAsia="zh-CN"/>
        </w:rPr>
        <w:t>六</w:t>
      </w:r>
      <w:r>
        <w:rPr>
          <w:rFonts w:hint="eastAsia" w:ascii="黑体" w:hAnsi="黑体" w:eastAsia="黑体" w:cs="黑体"/>
          <w:b/>
          <w:bCs/>
          <w:sz w:val="32"/>
          <w:szCs w:val="32"/>
        </w:rPr>
        <w:t>条【湿地保护</w:t>
      </w:r>
      <w:r>
        <w:rPr>
          <w:rFonts w:hint="eastAsia" w:ascii="仿宋" w:hAnsi="仿宋" w:eastAsia="仿宋" w:cs="黑体"/>
          <w:sz w:val="32"/>
          <w:szCs w:val="32"/>
        </w:rPr>
        <w:t>】</w:t>
      </w:r>
      <w:r>
        <w:rPr>
          <w:rStyle w:val="10"/>
          <w:rFonts w:hint="eastAsia" w:ascii="仿宋" w:hAnsi="仿宋" w:eastAsia="仿宋" w:cs="仿宋"/>
          <w:sz w:val="32"/>
          <w:szCs w:val="32"/>
        </w:rPr>
        <w:t xml:space="preserve"> </w:t>
      </w:r>
      <w:r>
        <w:rPr>
          <w:rFonts w:hint="eastAsia" w:ascii="仿宋" w:hAnsi="仿宋" w:eastAsia="仿宋" w:cs="仿宋"/>
          <w:sz w:val="32"/>
          <w:szCs w:val="32"/>
          <w:lang w:val="en-US" w:eastAsia="zh-CN"/>
        </w:rPr>
        <w:t>县级以上</w:t>
      </w:r>
      <w:r>
        <w:rPr>
          <w:rFonts w:hint="eastAsia" w:ascii="仿宋" w:hAnsi="仿宋" w:eastAsia="仿宋" w:cs="仿宋"/>
          <w:sz w:val="32"/>
          <w:szCs w:val="32"/>
        </w:rPr>
        <w:t>林业主管部门根据不同生态区位、生态系统功能和生物多样性保护的需要,加大退化受损湿地修复力度,维护生态功能和生物多样性。</w:t>
      </w:r>
    </w:p>
    <w:p>
      <w:pPr>
        <w:keepNext w:val="0"/>
        <w:keepLines w:val="0"/>
        <w:pageBreakBefore w:val="0"/>
        <w:widowControl w:val="0"/>
        <w:kinsoku/>
        <w:wordWrap/>
        <w:overflowPunct/>
        <w:topLinePunct w:val="0"/>
        <w:autoSpaceDE/>
        <w:autoSpaceDN/>
        <w:bidi w:val="0"/>
        <w:adjustRightInd/>
        <w:snapToGrid/>
        <w:spacing w:line="591"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在重要湿地范围内禁止</w:t>
      </w:r>
      <w:r>
        <w:rPr>
          <w:rFonts w:hint="eastAsia" w:ascii="仿宋" w:hAnsi="仿宋" w:eastAsia="仿宋" w:cs="仿宋"/>
          <w:sz w:val="32"/>
          <w:szCs w:val="32"/>
          <w:lang w:val="en-US" w:eastAsia="zh-CN"/>
        </w:rPr>
        <w:t>下列行为：</w:t>
      </w:r>
    </w:p>
    <w:p>
      <w:pPr>
        <w:keepNext w:val="0"/>
        <w:keepLines w:val="0"/>
        <w:pageBreakBefore w:val="0"/>
        <w:widowControl w:val="0"/>
        <w:numPr>
          <w:ilvl w:val="-1"/>
          <w:numId w:val="0"/>
        </w:numPr>
        <w:kinsoku/>
        <w:wordWrap/>
        <w:overflowPunct/>
        <w:topLinePunct w:val="0"/>
        <w:autoSpaceDE/>
        <w:autoSpaceDN/>
        <w:bidi w:val="0"/>
        <w:adjustRightInd/>
        <w:snapToGrid/>
        <w:spacing w:line="591"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开</w:t>
      </w:r>
      <w:r>
        <w:rPr>
          <w:rFonts w:hint="eastAsia" w:ascii="仿宋" w:hAnsi="仿宋" w:eastAsia="仿宋" w:cs="仿宋"/>
          <w:sz w:val="32"/>
          <w:szCs w:val="32"/>
          <w:lang w:val="en-US" w:eastAsia="zh-CN"/>
        </w:rPr>
        <w:t>(</w:t>
      </w:r>
      <w:r>
        <w:rPr>
          <w:rFonts w:hint="eastAsia" w:ascii="仿宋" w:hAnsi="仿宋" w:eastAsia="仿宋" w:cs="仿宋"/>
          <w:sz w:val="32"/>
          <w:szCs w:val="32"/>
        </w:rPr>
        <w:t>围)垦、填埋或者排干湿地;</w:t>
      </w:r>
    </w:p>
    <w:p>
      <w:pPr>
        <w:keepNext w:val="0"/>
        <w:keepLines w:val="0"/>
        <w:pageBreakBefore w:val="0"/>
        <w:widowControl w:val="0"/>
        <w:numPr>
          <w:ilvl w:val="-1"/>
          <w:numId w:val="0"/>
        </w:numPr>
        <w:kinsoku/>
        <w:wordWrap/>
        <w:overflowPunct/>
        <w:topLinePunct w:val="0"/>
        <w:autoSpaceDE/>
        <w:autoSpaceDN/>
        <w:bidi w:val="0"/>
        <w:adjustRightInd/>
        <w:snapToGrid/>
        <w:spacing w:line="591"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永久性截断湿地水源;</w:t>
      </w:r>
    </w:p>
    <w:p>
      <w:pPr>
        <w:keepNext w:val="0"/>
        <w:keepLines w:val="0"/>
        <w:pageBreakBefore w:val="0"/>
        <w:widowControl w:val="0"/>
        <w:numPr>
          <w:ilvl w:val="-1"/>
          <w:numId w:val="0"/>
        </w:numPr>
        <w:kinsoku/>
        <w:wordWrap/>
        <w:overflowPunct/>
        <w:topLinePunct w:val="0"/>
        <w:autoSpaceDE/>
        <w:autoSpaceDN/>
        <w:bidi w:val="0"/>
        <w:adjustRightInd/>
        <w:snapToGrid/>
        <w:spacing w:line="591"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挖沙、采矿;</w:t>
      </w:r>
    </w:p>
    <w:p>
      <w:pPr>
        <w:keepNext w:val="0"/>
        <w:keepLines w:val="0"/>
        <w:pageBreakBefore w:val="0"/>
        <w:widowControl w:val="0"/>
        <w:numPr>
          <w:ilvl w:val="-1"/>
          <w:numId w:val="0"/>
        </w:numPr>
        <w:kinsoku/>
        <w:wordWrap/>
        <w:overflowPunct/>
        <w:topLinePunct w:val="0"/>
        <w:autoSpaceDE/>
        <w:autoSpaceDN/>
        <w:bidi w:val="0"/>
        <w:adjustRightInd/>
        <w:snapToGrid/>
        <w:spacing w:line="591"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倾倒有毒有害物质、废弃物、垃圾;</w:t>
      </w:r>
    </w:p>
    <w:p>
      <w:pPr>
        <w:keepNext w:val="0"/>
        <w:keepLines w:val="0"/>
        <w:pageBreakBefore w:val="0"/>
        <w:widowControl w:val="0"/>
        <w:numPr>
          <w:ilvl w:val="-1"/>
          <w:numId w:val="0"/>
        </w:numPr>
        <w:kinsoku/>
        <w:wordWrap/>
        <w:overflowPunct/>
        <w:topLinePunct w:val="0"/>
        <w:autoSpaceDE/>
        <w:autoSpaceDN/>
        <w:bidi w:val="0"/>
        <w:adjustRightInd/>
        <w:snapToGrid/>
        <w:spacing w:line="591"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rPr>
        <w:t>破坏野生动物栖息地和迁徙通道、鱼类洄游通道；</w:t>
      </w:r>
    </w:p>
    <w:p>
      <w:pPr>
        <w:keepNext w:val="0"/>
        <w:keepLines w:val="0"/>
        <w:pageBreakBefore w:val="0"/>
        <w:widowControl w:val="0"/>
        <w:numPr>
          <w:ilvl w:val="-1"/>
          <w:numId w:val="0"/>
        </w:numPr>
        <w:kinsoku/>
        <w:wordWrap/>
        <w:overflowPunct/>
        <w:topLinePunct w:val="0"/>
        <w:autoSpaceDE/>
        <w:autoSpaceDN/>
        <w:bidi w:val="0"/>
        <w:adjustRightInd/>
        <w:snapToGrid/>
        <w:spacing w:line="591"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w:t>
      </w:r>
      <w:r>
        <w:rPr>
          <w:rFonts w:hint="eastAsia" w:ascii="仿宋" w:hAnsi="仿宋" w:eastAsia="仿宋" w:cs="仿宋"/>
          <w:sz w:val="32"/>
          <w:szCs w:val="32"/>
        </w:rPr>
        <w:t>滥采滥捕野生动植物;</w:t>
      </w:r>
    </w:p>
    <w:p>
      <w:pPr>
        <w:keepNext w:val="0"/>
        <w:keepLines w:val="0"/>
        <w:pageBreakBefore w:val="0"/>
        <w:widowControl w:val="0"/>
        <w:numPr>
          <w:ilvl w:val="-1"/>
          <w:numId w:val="0"/>
        </w:numPr>
        <w:kinsoku/>
        <w:wordWrap/>
        <w:overflowPunct/>
        <w:topLinePunct w:val="0"/>
        <w:autoSpaceDE/>
        <w:autoSpaceDN/>
        <w:bidi w:val="0"/>
        <w:adjustRightInd/>
        <w:snapToGrid/>
        <w:spacing w:line="591"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七</w:t>
      </w:r>
      <w:r>
        <w:rPr>
          <w:rFonts w:hint="eastAsia" w:ascii="仿宋" w:hAnsi="仿宋" w:eastAsia="仿宋" w:cs="仿宋"/>
          <w:sz w:val="32"/>
          <w:szCs w:val="32"/>
          <w:lang w:eastAsia="zh-CN"/>
        </w:rPr>
        <w:t>）</w:t>
      </w:r>
      <w:r>
        <w:rPr>
          <w:rFonts w:hint="eastAsia" w:ascii="仿宋" w:hAnsi="仿宋" w:eastAsia="仿宋" w:cs="仿宋"/>
          <w:sz w:val="32"/>
          <w:szCs w:val="32"/>
        </w:rPr>
        <w:t>引进外来物种;</w:t>
      </w:r>
    </w:p>
    <w:p>
      <w:pPr>
        <w:keepNext w:val="0"/>
        <w:keepLines w:val="0"/>
        <w:pageBreakBefore w:val="0"/>
        <w:widowControl w:val="0"/>
        <w:numPr>
          <w:ilvl w:val="-1"/>
          <w:numId w:val="0"/>
        </w:numPr>
        <w:kinsoku/>
        <w:wordWrap/>
        <w:overflowPunct/>
        <w:topLinePunct w:val="0"/>
        <w:autoSpaceDE/>
        <w:autoSpaceDN/>
        <w:bidi w:val="0"/>
        <w:adjustRightInd/>
        <w:snapToGrid/>
        <w:spacing w:line="591"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八</w:t>
      </w:r>
      <w:r>
        <w:rPr>
          <w:rFonts w:hint="eastAsia" w:ascii="仿宋" w:hAnsi="仿宋" w:eastAsia="仿宋" w:cs="仿宋"/>
          <w:sz w:val="32"/>
          <w:szCs w:val="32"/>
          <w:lang w:eastAsia="zh-CN"/>
        </w:rPr>
        <w:t>）</w:t>
      </w:r>
      <w:r>
        <w:rPr>
          <w:rFonts w:hint="eastAsia" w:ascii="仿宋" w:hAnsi="仿宋" w:eastAsia="仿宋" w:cs="仿宋"/>
          <w:sz w:val="32"/>
          <w:szCs w:val="32"/>
        </w:rPr>
        <w:t>擅自放牧、捕捞、取土、取水、排污、放生及其他破坏湿地及其生态功能的活动。</w:t>
      </w:r>
    </w:p>
    <w:p>
      <w:pPr>
        <w:keepNext w:val="0"/>
        <w:keepLines w:val="0"/>
        <w:pageBreakBefore w:val="0"/>
        <w:widowControl w:val="0"/>
        <w:numPr>
          <w:ilvl w:val="-1"/>
          <w:numId w:val="0"/>
        </w:numPr>
        <w:kinsoku/>
        <w:wordWrap/>
        <w:overflowPunct/>
        <w:topLinePunct w:val="0"/>
        <w:autoSpaceDE/>
        <w:autoSpaceDN/>
        <w:bidi w:val="0"/>
        <w:adjustRightInd/>
        <w:snapToGrid/>
        <w:spacing w:line="591" w:lineRule="exact"/>
        <w:ind w:firstLine="640" w:firstLineChars="200"/>
        <w:textAlignment w:val="auto"/>
        <w:rPr>
          <w:rFonts w:hint="eastAsia" w:ascii="仿宋" w:hAnsi="仿宋" w:eastAsia="仿宋"/>
          <w:sz w:val="32"/>
          <w:szCs w:val="32"/>
        </w:rPr>
      </w:pPr>
      <w:r>
        <w:rPr>
          <w:rFonts w:hint="eastAsia" w:ascii="仿宋" w:hAnsi="仿宋" w:eastAsia="仿宋" w:cs="仿宋"/>
          <w:sz w:val="32"/>
          <w:szCs w:val="32"/>
        </w:rPr>
        <w:t>法律法规</w:t>
      </w:r>
      <w:r>
        <w:rPr>
          <w:rFonts w:hint="eastAsia" w:ascii="仿宋" w:hAnsi="仿宋" w:eastAsia="仿宋" w:cs="仿宋"/>
          <w:sz w:val="32"/>
          <w:szCs w:val="32"/>
          <w:lang w:val="en-US" w:eastAsia="zh-CN"/>
        </w:rPr>
        <w:t>另</w:t>
      </w:r>
      <w:r>
        <w:rPr>
          <w:rFonts w:hint="eastAsia" w:ascii="仿宋" w:hAnsi="仿宋" w:eastAsia="仿宋" w:cs="仿宋"/>
          <w:sz w:val="32"/>
          <w:szCs w:val="32"/>
        </w:rPr>
        <w:t>有规定的除外</w:t>
      </w:r>
      <w:r>
        <w:rPr>
          <w:rFonts w:hint="eastAsia" w:ascii="仿宋" w:hAnsi="仿宋" w:eastAsia="仿宋" w:cs="仿宋"/>
          <w:sz w:val="32"/>
          <w:szCs w:val="32"/>
          <w:lang w:eastAsia="zh-CN"/>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1" w:lineRule="exact"/>
        <w:ind w:firstLine="643" w:firstLineChars="200"/>
        <w:textAlignment w:val="auto"/>
        <w:rPr>
          <w:rFonts w:ascii="仿宋" w:hAnsi="仿宋" w:eastAsia="仿宋"/>
          <w:color w:val="333333"/>
          <w:sz w:val="32"/>
          <w:szCs w:val="32"/>
        </w:rPr>
      </w:pPr>
      <w:r>
        <w:rPr>
          <w:rFonts w:hint="eastAsia" w:ascii="黑体" w:hAnsi="黑体" w:eastAsia="黑体" w:cs="黑体"/>
          <w:b/>
          <w:bCs/>
          <w:kern w:val="2"/>
          <w:sz w:val="32"/>
          <w:szCs w:val="32"/>
          <w:lang w:val="en-US" w:eastAsia="zh-CN" w:bidi="ar-SA"/>
        </w:rPr>
        <w:t>第十七条【水资源保护</w:t>
      </w:r>
      <w:r>
        <w:rPr>
          <w:rFonts w:hint="eastAsia" w:ascii="仿宋" w:hAnsi="仿宋" w:eastAsia="仿宋" w:cs="黑体"/>
          <w:sz w:val="32"/>
          <w:szCs w:val="32"/>
        </w:rPr>
        <w:t>】</w:t>
      </w:r>
      <w:r>
        <w:rPr>
          <w:rStyle w:val="10"/>
          <w:rFonts w:hint="eastAsia" w:ascii="仿宋" w:hAnsi="仿宋" w:eastAsia="仿宋" w:cs="仿宋"/>
          <w:sz w:val="32"/>
          <w:szCs w:val="32"/>
        </w:rPr>
        <w:t xml:space="preserve"> </w:t>
      </w:r>
      <w:r>
        <w:rPr>
          <w:rFonts w:ascii="仿宋" w:hAnsi="仿宋" w:eastAsia="仿宋"/>
          <w:color w:val="333333"/>
          <w:sz w:val="32"/>
          <w:szCs w:val="32"/>
        </w:rPr>
        <w:t>县级以上</w:t>
      </w:r>
      <w:r>
        <w:rPr>
          <w:rFonts w:hint="eastAsia" w:ascii="仿宋" w:hAnsi="仿宋" w:eastAsia="仿宋"/>
          <w:color w:val="333333"/>
          <w:sz w:val="32"/>
          <w:szCs w:val="32"/>
        </w:rPr>
        <w:t>人民政府</w:t>
      </w:r>
      <w:r>
        <w:rPr>
          <w:rFonts w:ascii="仿宋" w:hAnsi="仿宋" w:eastAsia="仿宋"/>
          <w:color w:val="333333"/>
          <w:sz w:val="32"/>
          <w:szCs w:val="32"/>
        </w:rPr>
        <w:t>水行政主管部门</w:t>
      </w:r>
      <w:r>
        <w:rPr>
          <w:rFonts w:hint="eastAsia" w:ascii="仿宋" w:hAnsi="仿宋" w:eastAsia="仿宋"/>
          <w:color w:val="333333"/>
          <w:sz w:val="32"/>
          <w:szCs w:val="32"/>
        </w:rPr>
        <w:t>应当</w:t>
      </w:r>
      <w:r>
        <w:rPr>
          <w:rFonts w:hint="eastAsia" w:ascii="仿宋" w:hAnsi="仿宋" w:eastAsia="仿宋"/>
          <w:color w:val="333333"/>
          <w:sz w:val="32"/>
          <w:szCs w:val="32"/>
          <w:lang w:val="en-US" w:eastAsia="zh-CN"/>
        </w:rPr>
        <w:t>依法划定</w:t>
      </w:r>
      <w:r>
        <w:rPr>
          <w:rFonts w:ascii="仿宋" w:hAnsi="仿宋" w:eastAsia="仿宋" w:cs="仿宋"/>
          <w:sz w:val="32"/>
          <w:szCs w:val="32"/>
        </w:rPr>
        <w:t>河湖岸线保护范围</w:t>
      </w:r>
      <w:r>
        <w:rPr>
          <w:rFonts w:hint="eastAsia" w:ascii="仿宋" w:hAnsi="仿宋" w:eastAsia="仿宋" w:cs="仿宋"/>
          <w:sz w:val="32"/>
          <w:szCs w:val="32"/>
        </w:rPr>
        <w:t>，加强岸线管控，保证水资源可持续利用</w:t>
      </w:r>
      <w:r>
        <w:rPr>
          <w:rFonts w:ascii="仿宋" w:hAnsi="仿宋" w:eastAsia="仿宋"/>
          <w:color w:val="333333"/>
          <w:sz w:val="32"/>
          <w:szCs w:val="32"/>
        </w:rPr>
        <w:t>。</w:t>
      </w:r>
    </w:p>
    <w:p>
      <w:pPr>
        <w:keepNext w:val="0"/>
        <w:keepLines w:val="0"/>
        <w:pageBreakBefore w:val="0"/>
        <w:widowControl w:val="0"/>
        <w:kinsoku/>
        <w:wordWrap/>
        <w:overflowPunct/>
        <w:topLinePunct w:val="0"/>
        <w:autoSpaceDE/>
        <w:autoSpaceDN/>
        <w:bidi w:val="0"/>
        <w:adjustRightInd/>
        <w:snapToGrid/>
        <w:spacing w:line="591" w:lineRule="exact"/>
        <w:ind w:firstLine="640" w:firstLineChars="200"/>
        <w:textAlignment w:val="auto"/>
        <w:rPr>
          <w:rFonts w:ascii="仿宋" w:hAnsi="仿宋" w:eastAsia="仿宋" w:cs="仿宋"/>
          <w:sz w:val="32"/>
          <w:szCs w:val="32"/>
        </w:rPr>
      </w:pPr>
      <w:r>
        <w:rPr>
          <w:rFonts w:ascii="仿宋" w:hAnsi="仿宋" w:eastAsia="仿宋" w:cs="仿宋"/>
          <w:sz w:val="32"/>
          <w:szCs w:val="32"/>
        </w:rPr>
        <w:t>在</w:t>
      </w:r>
      <w:r>
        <w:rPr>
          <w:rFonts w:hint="eastAsia" w:ascii="仿宋" w:hAnsi="仿宋" w:eastAsia="仿宋" w:cs="仿宋"/>
          <w:sz w:val="32"/>
          <w:szCs w:val="32"/>
        </w:rPr>
        <w:t>汉江、嘉陵江等</w:t>
      </w:r>
      <w:r>
        <w:rPr>
          <w:rFonts w:hint="eastAsia" w:ascii="仿宋" w:hAnsi="仿宋" w:eastAsia="仿宋" w:cs="仿宋"/>
          <w:sz w:val="32"/>
          <w:szCs w:val="32"/>
          <w:lang w:val="en-US" w:eastAsia="zh-CN"/>
        </w:rPr>
        <w:t>重要河流及主要</w:t>
      </w:r>
      <w:r>
        <w:rPr>
          <w:rFonts w:hint="eastAsia" w:ascii="仿宋" w:hAnsi="仿宋" w:eastAsia="仿宋" w:cs="仿宋"/>
          <w:sz w:val="32"/>
          <w:szCs w:val="32"/>
        </w:rPr>
        <w:t>支流</w:t>
      </w:r>
      <w:r>
        <w:rPr>
          <w:rFonts w:hint="eastAsia" w:ascii="仿宋" w:hAnsi="仿宋" w:eastAsia="仿宋" w:cs="仿宋"/>
          <w:sz w:val="32"/>
          <w:szCs w:val="32"/>
          <w:lang w:eastAsia="zh-CN"/>
        </w:rPr>
        <w:t>的</w:t>
      </w:r>
      <w:r>
        <w:rPr>
          <w:rFonts w:hint="eastAsia" w:ascii="仿宋" w:hAnsi="仿宋" w:eastAsia="仿宋" w:cs="仿宋"/>
          <w:sz w:val="32"/>
          <w:szCs w:val="32"/>
        </w:rPr>
        <w:t>河岸外缘控制</w:t>
      </w:r>
      <w:r>
        <w:rPr>
          <w:rFonts w:ascii="仿宋" w:hAnsi="仿宋" w:eastAsia="仿宋" w:cs="仿宋"/>
          <w:sz w:val="32"/>
          <w:szCs w:val="32"/>
        </w:rPr>
        <w:t>线一公里范围内禁止</w:t>
      </w:r>
      <w:r>
        <w:rPr>
          <w:rFonts w:hint="eastAsia" w:ascii="仿宋" w:hAnsi="仿宋" w:eastAsia="仿宋" w:cs="仿宋"/>
          <w:sz w:val="32"/>
          <w:szCs w:val="32"/>
        </w:rPr>
        <w:t>任何单位、个人</w:t>
      </w:r>
      <w:r>
        <w:rPr>
          <w:rFonts w:ascii="仿宋" w:hAnsi="仿宋" w:eastAsia="仿宋" w:cs="仿宋"/>
          <w:sz w:val="32"/>
          <w:szCs w:val="32"/>
        </w:rPr>
        <w:t>新建、</w:t>
      </w:r>
      <w:r>
        <w:rPr>
          <w:rFonts w:hint="eastAsia" w:ascii="仿宋" w:hAnsi="仿宋" w:eastAsia="仿宋" w:cs="仿宋"/>
          <w:sz w:val="32"/>
          <w:szCs w:val="32"/>
        </w:rPr>
        <w:t>改建、</w:t>
      </w:r>
      <w:r>
        <w:rPr>
          <w:rFonts w:ascii="仿宋" w:hAnsi="仿宋" w:eastAsia="仿宋" w:cs="仿宋"/>
          <w:sz w:val="32"/>
          <w:szCs w:val="32"/>
        </w:rPr>
        <w:t>扩建化工园区</w:t>
      </w:r>
      <w:r>
        <w:rPr>
          <w:rFonts w:hint="eastAsia" w:ascii="仿宋" w:hAnsi="仿宋" w:eastAsia="仿宋" w:cs="仿宋"/>
          <w:sz w:val="32"/>
          <w:szCs w:val="32"/>
        </w:rPr>
        <w:t>、</w:t>
      </w:r>
      <w:r>
        <w:rPr>
          <w:rFonts w:ascii="仿宋" w:hAnsi="仿宋" w:eastAsia="仿宋" w:cs="仿宋"/>
          <w:sz w:val="32"/>
          <w:szCs w:val="32"/>
        </w:rPr>
        <w:t>化工项目</w:t>
      </w:r>
      <w:r>
        <w:rPr>
          <w:rFonts w:hint="eastAsia" w:ascii="仿宋" w:hAnsi="仿宋" w:eastAsia="仿宋" w:cs="仿宋"/>
          <w:sz w:val="32"/>
          <w:szCs w:val="32"/>
        </w:rPr>
        <w:t>和</w:t>
      </w:r>
      <w:r>
        <w:rPr>
          <w:rFonts w:ascii="仿宋" w:hAnsi="仿宋" w:eastAsia="仿宋" w:cs="仿宋"/>
          <w:sz w:val="32"/>
          <w:szCs w:val="32"/>
        </w:rPr>
        <w:t>尾矿库</w:t>
      </w:r>
      <w:r>
        <w:rPr>
          <w:rFonts w:hint="eastAsia" w:ascii="仿宋" w:hAnsi="仿宋" w:eastAsia="仿宋" w:cs="仿宋"/>
          <w:sz w:val="32"/>
          <w:szCs w:val="32"/>
        </w:rPr>
        <w:t>，</w:t>
      </w:r>
      <w:r>
        <w:rPr>
          <w:rFonts w:ascii="仿宋" w:hAnsi="仿宋" w:eastAsia="仿宋" w:cs="仿宋"/>
          <w:sz w:val="32"/>
          <w:szCs w:val="32"/>
        </w:rPr>
        <w:t>但以提升安全、生态环境保护水平为目的的除外。</w:t>
      </w:r>
    </w:p>
    <w:p>
      <w:pPr>
        <w:keepNext w:val="0"/>
        <w:keepLines w:val="0"/>
        <w:pageBreakBefore w:val="0"/>
        <w:widowControl w:val="0"/>
        <w:kinsoku/>
        <w:wordWrap/>
        <w:overflowPunct/>
        <w:topLinePunct w:val="0"/>
        <w:autoSpaceDE/>
        <w:autoSpaceDN/>
        <w:bidi w:val="0"/>
        <w:adjustRightInd/>
        <w:snapToGrid/>
        <w:spacing w:line="591" w:lineRule="exact"/>
        <w:ind w:firstLine="640" w:firstLineChars="200"/>
        <w:textAlignment w:val="auto"/>
        <w:rPr>
          <w:rFonts w:hint="eastAsia" w:ascii="仿宋" w:hAnsi="仿宋" w:eastAsia="仿宋" w:cs="仿宋"/>
          <w:sz w:val="32"/>
          <w:szCs w:val="32"/>
        </w:rPr>
      </w:pPr>
      <w:r>
        <w:rPr>
          <w:rFonts w:hint="eastAsia" w:ascii="仿宋" w:hAnsi="仿宋" w:eastAsia="仿宋"/>
          <w:color w:val="333333"/>
          <w:sz w:val="32"/>
          <w:szCs w:val="32"/>
        </w:rPr>
        <w:t>县级以上人民政府水行政主管部门应当以小流域为单元，加强生态清洁流域建设</w:t>
      </w:r>
      <w:r>
        <w:rPr>
          <w:rFonts w:hint="eastAsia" w:ascii="仿宋" w:hAnsi="仿宋" w:eastAsia="仿宋"/>
          <w:color w:val="333333"/>
          <w:sz w:val="32"/>
          <w:szCs w:val="32"/>
          <w:lang w:eastAsia="zh-CN"/>
        </w:rPr>
        <w:t>和关键河道内生态需水管理工作，</w:t>
      </w:r>
      <w:r>
        <w:rPr>
          <w:rFonts w:hint="eastAsia" w:ascii="仿宋" w:hAnsi="仿宋" w:eastAsia="仿宋" w:cs="仿宋"/>
          <w:sz w:val="32"/>
          <w:szCs w:val="32"/>
        </w:rPr>
        <w:t>按照长江流域河湖岸线修复规范要求，制定并组织实施河湖岸线修复计划，保障自然岸线比例，恢复河湖岸线生态功能。</w:t>
      </w:r>
    </w:p>
    <w:p>
      <w:pPr>
        <w:keepNext w:val="0"/>
        <w:keepLines w:val="0"/>
        <w:pageBreakBefore w:val="0"/>
        <w:widowControl w:val="0"/>
        <w:kinsoku/>
        <w:wordWrap/>
        <w:overflowPunct/>
        <w:topLinePunct w:val="0"/>
        <w:autoSpaceDE/>
        <w:autoSpaceDN/>
        <w:bidi w:val="0"/>
        <w:adjustRightInd/>
        <w:snapToGrid/>
        <w:spacing w:line="591" w:lineRule="exact"/>
        <w:ind w:firstLine="640" w:firstLineChars="200"/>
        <w:textAlignment w:val="auto"/>
        <w:rPr>
          <w:rFonts w:hint="eastAsia" w:ascii="仿宋" w:hAnsi="仿宋" w:eastAsia="仿宋"/>
          <w:sz w:val="32"/>
          <w:szCs w:val="32"/>
        </w:rPr>
      </w:pPr>
      <w:r>
        <w:rPr>
          <w:rFonts w:hint="eastAsia" w:ascii="仿宋" w:hAnsi="仿宋" w:eastAsia="仿宋" w:cs="仿宋"/>
          <w:sz w:val="32"/>
          <w:szCs w:val="32"/>
        </w:rPr>
        <w:t>县级以上人民政府应当加强巴山水质状况的监测，发现监测指标超过水环境质量标准的，应当采取措施组织治理。</w:t>
      </w:r>
    </w:p>
    <w:p>
      <w:pPr>
        <w:keepNext w:val="0"/>
        <w:keepLines w:val="0"/>
        <w:pageBreakBefore w:val="0"/>
        <w:widowControl w:val="0"/>
        <w:kinsoku/>
        <w:wordWrap/>
        <w:overflowPunct/>
        <w:topLinePunct w:val="0"/>
        <w:autoSpaceDE/>
        <w:autoSpaceDN/>
        <w:bidi w:val="0"/>
        <w:adjustRightInd/>
        <w:snapToGrid/>
        <w:spacing w:line="591" w:lineRule="exact"/>
        <w:ind w:firstLine="643" w:firstLineChars="200"/>
        <w:textAlignment w:val="auto"/>
        <w:rPr>
          <w:rFonts w:ascii="仿宋" w:hAnsi="仿宋" w:eastAsia="仿宋"/>
          <w:sz w:val="32"/>
          <w:szCs w:val="32"/>
        </w:rPr>
      </w:pPr>
      <w:r>
        <w:rPr>
          <w:rFonts w:hint="eastAsia" w:ascii="黑体" w:hAnsi="黑体" w:eastAsia="黑体" w:cs="黑体"/>
          <w:b/>
          <w:bCs/>
          <w:sz w:val="32"/>
          <w:szCs w:val="32"/>
        </w:rPr>
        <w:t>第十</w:t>
      </w:r>
      <w:r>
        <w:rPr>
          <w:rFonts w:hint="eastAsia" w:ascii="黑体" w:hAnsi="黑体" w:eastAsia="黑体" w:cs="黑体"/>
          <w:b/>
          <w:bCs/>
          <w:sz w:val="32"/>
          <w:szCs w:val="32"/>
          <w:lang w:val="en-US" w:eastAsia="zh-CN"/>
        </w:rPr>
        <w:t>八</w:t>
      </w:r>
      <w:r>
        <w:rPr>
          <w:rFonts w:hint="eastAsia" w:ascii="黑体" w:hAnsi="黑体" w:eastAsia="黑体" w:cs="黑体"/>
          <w:b/>
          <w:bCs/>
          <w:sz w:val="32"/>
          <w:szCs w:val="32"/>
        </w:rPr>
        <w:t>条【饮用水水源安全</w:t>
      </w:r>
      <w:r>
        <w:rPr>
          <w:rFonts w:hint="eastAsia" w:ascii="仿宋" w:hAnsi="仿宋" w:eastAsia="仿宋" w:cs="黑体"/>
          <w:sz w:val="32"/>
          <w:szCs w:val="32"/>
        </w:rPr>
        <w:t>】</w:t>
      </w:r>
      <w:r>
        <w:rPr>
          <w:rStyle w:val="10"/>
          <w:rFonts w:hint="eastAsia" w:ascii="仿宋" w:hAnsi="仿宋" w:eastAsia="仿宋" w:cs="仿宋"/>
          <w:sz w:val="32"/>
          <w:szCs w:val="32"/>
        </w:rPr>
        <w:t xml:space="preserve"> </w:t>
      </w:r>
      <w:r>
        <w:rPr>
          <w:rFonts w:ascii="仿宋" w:hAnsi="仿宋" w:eastAsia="仿宋"/>
          <w:sz w:val="32"/>
          <w:szCs w:val="32"/>
        </w:rPr>
        <w:t>县级以上人民政府应当严格</w:t>
      </w:r>
      <w:r>
        <w:rPr>
          <w:rFonts w:hint="eastAsia" w:ascii="仿宋" w:hAnsi="仿宋" w:eastAsia="仿宋"/>
          <w:sz w:val="32"/>
          <w:szCs w:val="32"/>
        </w:rPr>
        <w:t>执行现有法律、法规，</w:t>
      </w:r>
      <w:r>
        <w:rPr>
          <w:rFonts w:ascii="仿宋" w:hAnsi="仿宋" w:eastAsia="仿宋"/>
          <w:sz w:val="32"/>
          <w:szCs w:val="32"/>
        </w:rPr>
        <w:t>对饮用水水源的水环境质量进行实时监测</w:t>
      </w:r>
      <w:r>
        <w:rPr>
          <w:rFonts w:hint="eastAsia" w:ascii="仿宋" w:hAnsi="仿宋" w:eastAsia="仿宋"/>
          <w:sz w:val="32"/>
          <w:szCs w:val="32"/>
        </w:rPr>
        <w:t>，</w:t>
      </w:r>
      <w:r>
        <w:rPr>
          <w:rFonts w:ascii="仿宋" w:hAnsi="仿宋" w:eastAsia="仿宋"/>
          <w:sz w:val="32"/>
          <w:szCs w:val="32"/>
        </w:rPr>
        <w:t>确保供水水质达到国家标准</w:t>
      </w:r>
      <w:r>
        <w:rPr>
          <w:rFonts w:hint="eastAsia" w:ascii="仿宋" w:hAnsi="仿宋" w:eastAsia="仿宋"/>
          <w:sz w:val="32"/>
          <w:szCs w:val="32"/>
        </w:rPr>
        <w:t>，保证</w:t>
      </w:r>
      <w:r>
        <w:rPr>
          <w:rFonts w:ascii="仿宋" w:hAnsi="仿宋" w:eastAsia="仿宋"/>
          <w:sz w:val="32"/>
          <w:szCs w:val="32"/>
        </w:rPr>
        <w:t>饮用水</w:t>
      </w:r>
      <w:r>
        <w:rPr>
          <w:rFonts w:hint="eastAsia" w:ascii="仿宋" w:hAnsi="仿宋" w:eastAsia="仿宋"/>
          <w:sz w:val="32"/>
          <w:szCs w:val="32"/>
        </w:rPr>
        <w:t>水源</w:t>
      </w:r>
      <w:r>
        <w:rPr>
          <w:rFonts w:ascii="仿宋" w:hAnsi="仿宋" w:eastAsia="仿宋"/>
          <w:sz w:val="32"/>
          <w:szCs w:val="32"/>
        </w:rPr>
        <w:t>安全。</w:t>
      </w:r>
    </w:p>
    <w:p>
      <w:pPr>
        <w:keepNext w:val="0"/>
        <w:keepLines w:val="0"/>
        <w:pageBreakBefore w:val="0"/>
        <w:widowControl w:val="0"/>
        <w:kinsoku/>
        <w:wordWrap/>
        <w:overflowPunct/>
        <w:topLinePunct w:val="0"/>
        <w:autoSpaceDE/>
        <w:autoSpaceDN/>
        <w:bidi w:val="0"/>
        <w:adjustRightInd/>
        <w:snapToGrid/>
        <w:spacing w:line="591" w:lineRule="exact"/>
        <w:ind w:firstLine="640" w:firstLineChars="200"/>
        <w:textAlignment w:val="auto"/>
        <w:rPr>
          <w:rFonts w:ascii="仿宋" w:hAnsi="仿宋" w:eastAsia="仿宋"/>
          <w:sz w:val="32"/>
          <w:szCs w:val="32"/>
        </w:rPr>
      </w:pPr>
      <w:r>
        <w:rPr>
          <w:rFonts w:ascii="仿宋" w:hAnsi="仿宋" w:eastAsia="仿宋"/>
          <w:sz w:val="32"/>
          <w:szCs w:val="32"/>
        </w:rPr>
        <w:t>禁止使用不符合国家规定防污条件的运载工具，运载油类、粪便等污染物和有毒、有害物质通过饮用水水源保护区。禁止运输危险化学品的车辆通过饮用水水源保护区</w:t>
      </w:r>
      <w:r>
        <w:rPr>
          <w:rFonts w:hint="eastAsia" w:ascii="仿宋" w:hAnsi="仿宋" w:eastAsia="仿宋"/>
          <w:sz w:val="32"/>
          <w:szCs w:val="32"/>
        </w:rPr>
        <w:t>，</w:t>
      </w:r>
      <w:r>
        <w:rPr>
          <w:rFonts w:ascii="仿宋" w:hAnsi="仿宋" w:eastAsia="仿宋"/>
          <w:sz w:val="32"/>
          <w:szCs w:val="32"/>
        </w:rPr>
        <w:t>确需通过的，应当采取有效安全防护措施，依法报公安机关办理有关手续，并通知饮用水水源保护区管理机构。</w:t>
      </w:r>
    </w:p>
    <w:p>
      <w:pPr>
        <w:keepNext w:val="0"/>
        <w:keepLines w:val="0"/>
        <w:pageBreakBefore w:val="0"/>
        <w:widowControl w:val="0"/>
        <w:kinsoku/>
        <w:wordWrap/>
        <w:overflowPunct/>
        <w:topLinePunct w:val="0"/>
        <w:autoSpaceDE/>
        <w:autoSpaceDN/>
        <w:bidi w:val="0"/>
        <w:adjustRightInd/>
        <w:snapToGrid/>
        <w:spacing w:line="591" w:lineRule="exact"/>
        <w:ind w:firstLine="643" w:firstLineChars="200"/>
        <w:textAlignment w:val="auto"/>
        <w:rPr>
          <w:rFonts w:hint="eastAsia" w:ascii="仿宋" w:hAnsi="仿宋" w:eastAsia="仿宋"/>
          <w:sz w:val="32"/>
          <w:szCs w:val="32"/>
        </w:rPr>
      </w:pPr>
      <w:r>
        <w:rPr>
          <w:rFonts w:hint="eastAsia" w:ascii="黑体" w:hAnsi="黑体" w:eastAsia="黑体" w:cs="黑体"/>
          <w:b/>
          <w:bCs/>
          <w:sz w:val="32"/>
          <w:szCs w:val="32"/>
        </w:rPr>
        <w:t>第十</w:t>
      </w:r>
      <w:r>
        <w:rPr>
          <w:rFonts w:hint="eastAsia" w:ascii="黑体" w:hAnsi="黑体" w:eastAsia="黑体" w:cs="黑体"/>
          <w:b/>
          <w:bCs/>
          <w:sz w:val="32"/>
          <w:szCs w:val="32"/>
          <w:lang w:val="en-US" w:eastAsia="zh-CN"/>
        </w:rPr>
        <w:t>九</w:t>
      </w:r>
      <w:r>
        <w:rPr>
          <w:rFonts w:hint="eastAsia" w:ascii="黑体" w:hAnsi="黑体" w:eastAsia="黑体" w:cs="黑体"/>
          <w:b/>
          <w:bCs/>
          <w:sz w:val="32"/>
          <w:szCs w:val="32"/>
        </w:rPr>
        <w:t>条【河道采砂管理</w:t>
      </w:r>
      <w:r>
        <w:rPr>
          <w:rFonts w:hint="eastAsia" w:ascii="仿宋" w:hAnsi="仿宋" w:eastAsia="仿宋" w:cs="黑体"/>
          <w:sz w:val="32"/>
          <w:szCs w:val="32"/>
        </w:rPr>
        <w:t xml:space="preserve">】 </w:t>
      </w:r>
      <w:r>
        <w:rPr>
          <w:rFonts w:hint="eastAsia" w:ascii="仿宋" w:hAnsi="仿宋" w:eastAsia="仿宋"/>
          <w:sz w:val="32"/>
          <w:szCs w:val="32"/>
        </w:rPr>
        <w:t>在河道管理范围内开采砂石实行河道采砂许可制度。巴山范围</w:t>
      </w:r>
      <w:r>
        <w:rPr>
          <w:rFonts w:hint="eastAsia" w:ascii="仿宋" w:hAnsi="仿宋" w:eastAsia="仿宋"/>
          <w:sz w:val="32"/>
          <w:szCs w:val="32"/>
          <w:lang w:val="en-US" w:eastAsia="zh-CN"/>
        </w:rPr>
        <w:t>内</w:t>
      </w:r>
      <w:r>
        <w:rPr>
          <w:rFonts w:hint="eastAsia" w:ascii="仿宋" w:hAnsi="仿宋" w:eastAsia="仿宋"/>
          <w:sz w:val="32"/>
          <w:szCs w:val="32"/>
        </w:rPr>
        <w:t>河道采砂应当依法取得县级以上人民政府水行政主管部门的许可。</w:t>
      </w:r>
    </w:p>
    <w:p>
      <w:pPr>
        <w:keepNext w:val="0"/>
        <w:keepLines w:val="0"/>
        <w:pageBreakBefore w:val="0"/>
        <w:widowControl w:val="0"/>
        <w:kinsoku/>
        <w:wordWrap/>
        <w:overflowPunct/>
        <w:topLinePunct w:val="0"/>
        <w:autoSpaceDE/>
        <w:autoSpaceDN/>
        <w:bidi w:val="0"/>
        <w:adjustRightInd/>
        <w:snapToGrid/>
        <w:spacing w:line="591" w:lineRule="exact"/>
        <w:ind w:firstLine="640" w:firstLineChars="200"/>
        <w:textAlignment w:val="auto"/>
        <w:rPr>
          <w:rFonts w:hint="eastAsia" w:ascii="仿宋" w:hAnsi="仿宋" w:eastAsia="仿宋" w:cs="黑体"/>
          <w:sz w:val="32"/>
          <w:szCs w:val="32"/>
        </w:rPr>
      </w:pPr>
      <w:r>
        <w:rPr>
          <w:rFonts w:hint="eastAsia" w:ascii="仿宋" w:hAnsi="仿宋" w:eastAsia="仿宋"/>
          <w:sz w:val="32"/>
          <w:szCs w:val="32"/>
        </w:rPr>
        <w:t>县级以上人民政府依法</w:t>
      </w:r>
      <w:r>
        <w:rPr>
          <w:rFonts w:ascii="仿宋" w:hAnsi="仿宋" w:eastAsia="仿宋"/>
          <w:sz w:val="32"/>
          <w:szCs w:val="32"/>
        </w:rPr>
        <w:t>制定河道采砂规划，</w:t>
      </w:r>
      <w:r>
        <w:rPr>
          <w:rFonts w:hint="eastAsia" w:ascii="仿宋" w:hAnsi="仿宋" w:eastAsia="仿宋"/>
          <w:sz w:val="32"/>
          <w:szCs w:val="32"/>
        </w:rPr>
        <w:t>划定禁止采砂区和采砂期，严格控制采砂区域、采砂总量和采砂区域内的采砂船舶数量</w:t>
      </w:r>
      <w:r>
        <w:rPr>
          <w:rFonts w:ascii="仿宋" w:hAnsi="仿宋" w:eastAsia="仿宋"/>
          <w:sz w:val="32"/>
          <w:szCs w:val="32"/>
        </w:rPr>
        <w:t>，</w:t>
      </w:r>
      <w:r>
        <w:rPr>
          <w:rFonts w:hint="eastAsia" w:ascii="仿宋" w:hAnsi="仿宋" w:eastAsia="仿宋"/>
          <w:sz w:val="32"/>
          <w:szCs w:val="32"/>
        </w:rPr>
        <w:t>规定</w:t>
      </w:r>
      <w:r>
        <w:rPr>
          <w:rFonts w:ascii="仿宋" w:hAnsi="仿宋" w:eastAsia="仿宋"/>
          <w:sz w:val="32"/>
          <w:szCs w:val="32"/>
        </w:rPr>
        <w:t>采砂方式和弃料堆放处理方式等</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91" w:lineRule="exact"/>
        <w:ind w:firstLine="643" w:firstLineChars="200"/>
        <w:textAlignment w:val="auto"/>
        <w:rPr>
          <w:rFonts w:ascii="仿宋" w:hAnsi="仿宋" w:eastAsia="仿宋"/>
          <w:sz w:val="32"/>
          <w:szCs w:val="32"/>
        </w:rPr>
      </w:pPr>
      <w:r>
        <w:rPr>
          <w:rFonts w:hint="eastAsia" w:ascii="黑体" w:hAnsi="黑体" w:eastAsia="黑体" w:cs="黑体"/>
          <w:b/>
          <w:bCs/>
          <w:sz w:val="32"/>
          <w:szCs w:val="32"/>
        </w:rPr>
        <w:t>第</w:t>
      </w:r>
      <w:r>
        <w:rPr>
          <w:rFonts w:hint="eastAsia" w:ascii="黑体" w:hAnsi="黑体" w:eastAsia="黑体" w:cs="黑体"/>
          <w:b/>
          <w:bCs/>
          <w:sz w:val="32"/>
          <w:szCs w:val="32"/>
          <w:lang w:val="en-US" w:eastAsia="zh-CN"/>
        </w:rPr>
        <w:t>二十</w:t>
      </w:r>
      <w:r>
        <w:rPr>
          <w:rFonts w:hint="eastAsia" w:ascii="黑体" w:hAnsi="黑体" w:eastAsia="黑体" w:cs="黑体"/>
          <w:b/>
          <w:bCs/>
          <w:sz w:val="32"/>
          <w:szCs w:val="32"/>
        </w:rPr>
        <w:t>条【水电工程管理</w:t>
      </w:r>
      <w:r>
        <w:rPr>
          <w:rFonts w:hint="eastAsia" w:ascii="仿宋" w:hAnsi="仿宋" w:eastAsia="仿宋" w:cs="黑体"/>
          <w:sz w:val="32"/>
          <w:szCs w:val="32"/>
        </w:rPr>
        <w:t>】</w:t>
      </w:r>
      <w:r>
        <w:rPr>
          <w:rFonts w:hint="eastAsia" w:ascii="仿宋" w:hAnsi="仿宋" w:eastAsia="仿宋" w:cs="仿宋"/>
          <w:sz w:val="32"/>
          <w:szCs w:val="32"/>
        </w:rPr>
        <w:t xml:space="preserve"> </w:t>
      </w:r>
      <w:r>
        <w:rPr>
          <w:rFonts w:ascii="仿宋" w:hAnsi="仿宋" w:eastAsia="仿宋"/>
          <w:sz w:val="32"/>
          <w:szCs w:val="32"/>
        </w:rPr>
        <w:t>加强对水能资源开发利用的管理，严格</w:t>
      </w:r>
      <w:r>
        <w:rPr>
          <w:rFonts w:hint="eastAsia" w:ascii="仿宋" w:hAnsi="仿宋" w:eastAsia="仿宋"/>
          <w:sz w:val="32"/>
          <w:szCs w:val="32"/>
        </w:rPr>
        <w:t>控</w:t>
      </w:r>
      <w:r>
        <w:rPr>
          <w:rFonts w:ascii="仿宋" w:hAnsi="仿宋" w:eastAsia="仿宋"/>
          <w:sz w:val="32"/>
          <w:szCs w:val="32"/>
        </w:rPr>
        <w:t>制在</w:t>
      </w:r>
      <w:r>
        <w:rPr>
          <w:rFonts w:hint="eastAsia" w:ascii="仿宋" w:hAnsi="仿宋" w:eastAsia="仿宋"/>
          <w:sz w:val="32"/>
          <w:szCs w:val="32"/>
        </w:rPr>
        <w:t>巴山范围</w:t>
      </w:r>
      <w:r>
        <w:rPr>
          <w:rFonts w:hint="eastAsia" w:ascii="仿宋" w:hAnsi="仿宋" w:eastAsia="仿宋"/>
          <w:sz w:val="32"/>
          <w:szCs w:val="32"/>
          <w:lang w:val="en-US" w:eastAsia="zh-CN"/>
        </w:rPr>
        <w:t>内</w:t>
      </w:r>
      <w:r>
        <w:rPr>
          <w:rFonts w:ascii="仿宋" w:hAnsi="仿宋" w:eastAsia="仿宋"/>
          <w:sz w:val="32"/>
          <w:szCs w:val="32"/>
        </w:rPr>
        <w:t>新建水电工程。确因国家发展战略和国计民生需要在</w:t>
      </w:r>
      <w:r>
        <w:rPr>
          <w:rFonts w:hint="eastAsia" w:ascii="仿宋" w:hAnsi="仿宋" w:eastAsia="仿宋"/>
          <w:sz w:val="32"/>
          <w:szCs w:val="32"/>
        </w:rPr>
        <w:t>巴山</w:t>
      </w:r>
      <w:r>
        <w:rPr>
          <w:rFonts w:ascii="仿宋" w:hAnsi="仿宋" w:eastAsia="仿宋"/>
          <w:sz w:val="32"/>
          <w:szCs w:val="32"/>
        </w:rPr>
        <w:t>调度水资源，建设水电站、水库</w:t>
      </w:r>
      <w:r>
        <w:rPr>
          <w:rFonts w:hint="eastAsia" w:ascii="仿宋" w:hAnsi="仿宋" w:eastAsia="仿宋"/>
          <w:sz w:val="32"/>
          <w:szCs w:val="32"/>
          <w:lang w:val="en-US" w:eastAsia="zh-CN"/>
        </w:rPr>
        <w:t>及引调水</w:t>
      </w:r>
      <w:r>
        <w:rPr>
          <w:rFonts w:ascii="仿宋" w:hAnsi="仿宋" w:eastAsia="仿宋"/>
          <w:sz w:val="32"/>
          <w:szCs w:val="32"/>
        </w:rPr>
        <w:t>等水工程，应当</w:t>
      </w:r>
      <w:r>
        <w:rPr>
          <w:rFonts w:hint="eastAsia" w:ascii="仿宋" w:hAnsi="仿宋" w:eastAsia="仿宋"/>
          <w:sz w:val="32"/>
          <w:szCs w:val="32"/>
          <w:lang w:val="en-US" w:eastAsia="zh-CN"/>
        </w:rPr>
        <w:t>依法</w:t>
      </w:r>
      <w:r>
        <w:rPr>
          <w:rFonts w:hint="eastAsia" w:ascii="仿宋" w:hAnsi="仿宋" w:eastAsia="仿宋"/>
          <w:sz w:val="32"/>
          <w:szCs w:val="32"/>
        </w:rPr>
        <w:t>进行</w:t>
      </w:r>
      <w:r>
        <w:rPr>
          <w:rFonts w:hint="eastAsia" w:ascii="仿宋" w:hAnsi="仿宋" w:eastAsia="仿宋"/>
          <w:sz w:val="32"/>
          <w:szCs w:val="32"/>
          <w:lang w:val="en-US" w:eastAsia="zh-CN"/>
        </w:rPr>
        <w:t>环境影响评价</w:t>
      </w:r>
      <w:r>
        <w:rPr>
          <w:rFonts w:hint="eastAsia" w:ascii="仿宋" w:hAnsi="仿宋" w:eastAsia="仿宋"/>
          <w:sz w:val="32"/>
          <w:szCs w:val="32"/>
        </w:rPr>
        <w:t>，</w:t>
      </w:r>
      <w:r>
        <w:rPr>
          <w:rFonts w:ascii="仿宋" w:hAnsi="仿宋" w:eastAsia="仿宋"/>
          <w:sz w:val="32"/>
          <w:szCs w:val="32"/>
        </w:rPr>
        <w:t>并报</w:t>
      </w:r>
      <w:r>
        <w:rPr>
          <w:rFonts w:hint="eastAsia" w:ascii="仿宋" w:hAnsi="仿宋" w:eastAsia="仿宋"/>
          <w:sz w:val="32"/>
          <w:szCs w:val="32"/>
        </w:rPr>
        <w:t>省</w:t>
      </w:r>
      <w:r>
        <w:rPr>
          <w:rFonts w:hint="eastAsia" w:ascii="仿宋" w:hAnsi="仿宋" w:eastAsia="仿宋"/>
          <w:sz w:val="32"/>
          <w:szCs w:val="32"/>
          <w:lang w:val="en-US" w:eastAsia="zh-CN"/>
        </w:rPr>
        <w:t>人民</w:t>
      </w:r>
      <w:r>
        <w:rPr>
          <w:rFonts w:hint="eastAsia" w:ascii="仿宋" w:hAnsi="仿宋" w:eastAsia="仿宋"/>
          <w:sz w:val="32"/>
          <w:szCs w:val="32"/>
        </w:rPr>
        <w:t>政府</w:t>
      </w:r>
      <w:r>
        <w:rPr>
          <w:rFonts w:hint="eastAsia" w:ascii="仿宋" w:hAnsi="仿宋" w:eastAsia="仿宋"/>
          <w:sz w:val="32"/>
          <w:szCs w:val="32"/>
          <w:lang w:val="en-US" w:eastAsia="zh-CN"/>
        </w:rPr>
        <w:t>审定</w:t>
      </w:r>
      <w:r>
        <w:rPr>
          <w:rFonts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91" w:lineRule="exact"/>
        <w:ind w:firstLine="640" w:firstLineChars="200"/>
        <w:textAlignment w:val="auto"/>
        <w:rPr>
          <w:rFonts w:ascii="仿宋" w:hAnsi="仿宋" w:eastAsia="仿宋"/>
          <w:sz w:val="32"/>
          <w:szCs w:val="32"/>
        </w:rPr>
      </w:pPr>
      <w:r>
        <w:rPr>
          <w:rFonts w:ascii="仿宋" w:hAnsi="仿宋" w:eastAsia="仿宋"/>
          <w:sz w:val="32"/>
          <w:szCs w:val="32"/>
        </w:rPr>
        <w:t>省</w:t>
      </w:r>
      <w:r>
        <w:rPr>
          <w:rFonts w:hint="eastAsia" w:ascii="仿宋" w:hAnsi="仿宋" w:eastAsia="仿宋"/>
          <w:sz w:val="32"/>
          <w:szCs w:val="32"/>
          <w:lang w:val="en-US" w:eastAsia="zh-CN"/>
        </w:rPr>
        <w:t>人民政府</w:t>
      </w:r>
      <w:r>
        <w:rPr>
          <w:rFonts w:hint="default" w:ascii="仿宋" w:hAnsi="仿宋" w:eastAsia="仿宋"/>
          <w:sz w:val="32"/>
          <w:szCs w:val="32"/>
          <w:lang w:val="en-US"/>
        </w:rPr>
        <w:t>水行政主管部门</w:t>
      </w:r>
      <w:r>
        <w:rPr>
          <w:rFonts w:ascii="仿宋" w:hAnsi="仿宋" w:eastAsia="仿宋"/>
          <w:sz w:val="32"/>
          <w:szCs w:val="32"/>
        </w:rPr>
        <w:t>会同</w:t>
      </w:r>
      <w:r>
        <w:rPr>
          <w:rFonts w:hint="eastAsia" w:ascii="仿宋" w:hAnsi="仿宋" w:eastAsia="仿宋"/>
          <w:sz w:val="32"/>
          <w:szCs w:val="32"/>
          <w:lang w:eastAsia="zh-CN"/>
        </w:rPr>
        <w:t>省级</w:t>
      </w:r>
      <w:r>
        <w:rPr>
          <w:rFonts w:hint="default" w:ascii="仿宋" w:hAnsi="仿宋" w:eastAsia="仿宋"/>
          <w:sz w:val="32"/>
          <w:szCs w:val="32"/>
          <w:lang w:val="en-US"/>
        </w:rPr>
        <w:t>有关</w:t>
      </w:r>
      <w:r>
        <w:rPr>
          <w:rFonts w:hint="eastAsia" w:ascii="仿宋" w:hAnsi="仿宋" w:eastAsia="仿宋"/>
          <w:sz w:val="32"/>
          <w:szCs w:val="32"/>
          <w:lang w:val="en-US" w:eastAsia="zh-CN"/>
        </w:rPr>
        <w:t>主管</w:t>
      </w:r>
      <w:r>
        <w:rPr>
          <w:rFonts w:ascii="仿宋" w:hAnsi="仿宋" w:eastAsia="仿宋"/>
          <w:sz w:val="32"/>
          <w:szCs w:val="32"/>
        </w:rPr>
        <w:t>部门制定</w:t>
      </w:r>
      <w:r>
        <w:rPr>
          <w:rFonts w:hint="eastAsia" w:ascii="仿宋" w:hAnsi="仿宋" w:eastAsia="仿宋"/>
          <w:sz w:val="32"/>
          <w:szCs w:val="32"/>
          <w:lang w:val="en-US" w:eastAsia="zh-CN"/>
        </w:rPr>
        <w:t>重点保护区域</w:t>
      </w:r>
      <w:r>
        <w:rPr>
          <w:rFonts w:ascii="仿宋" w:hAnsi="仿宋" w:eastAsia="仿宋"/>
          <w:sz w:val="32"/>
          <w:szCs w:val="32"/>
        </w:rPr>
        <w:t>水电</w:t>
      </w:r>
      <w:r>
        <w:rPr>
          <w:rFonts w:hint="eastAsia" w:ascii="仿宋" w:hAnsi="仿宋" w:eastAsia="仿宋"/>
          <w:sz w:val="32"/>
          <w:szCs w:val="32"/>
          <w:lang w:val="en-US" w:eastAsia="zh-CN"/>
        </w:rPr>
        <w:t>站</w:t>
      </w:r>
      <w:r>
        <w:rPr>
          <w:rFonts w:ascii="仿宋" w:hAnsi="仿宋" w:eastAsia="仿宋"/>
          <w:sz w:val="32"/>
          <w:szCs w:val="32"/>
        </w:rPr>
        <w:t>评估标准及处置方案</w:t>
      </w:r>
      <w:r>
        <w:rPr>
          <w:rFonts w:hint="eastAsia" w:ascii="仿宋" w:hAnsi="仿宋" w:eastAsia="仿宋"/>
          <w:sz w:val="32"/>
          <w:szCs w:val="32"/>
        </w:rPr>
        <w:t>；对于</w:t>
      </w:r>
      <w:r>
        <w:rPr>
          <w:rFonts w:ascii="仿宋" w:hAnsi="仿宋" w:eastAsia="仿宋"/>
          <w:sz w:val="32"/>
          <w:szCs w:val="32"/>
        </w:rPr>
        <w:t>不符合要求</w:t>
      </w:r>
      <w:r>
        <w:rPr>
          <w:rFonts w:hint="eastAsia" w:ascii="仿宋" w:hAnsi="仿宋" w:eastAsia="仿宋"/>
          <w:sz w:val="32"/>
          <w:szCs w:val="32"/>
        </w:rPr>
        <w:t>的</w:t>
      </w:r>
      <w:r>
        <w:rPr>
          <w:rFonts w:ascii="仿宋" w:hAnsi="仿宋" w:eastAsia="仿宋"/>
          <w:sz w:val="32"/>
          <w:szCs w:val="32"/>
        </w:rPr>
        <w:t>已建或者在建的</w:t>
      </w:r>
      <w:r>
        <w:rPr>
          <w:rFonts w:hint="eastAsia" w:ascii="仿宋" w:hAnsi="仿宋" w:eastAsia="仿宋"/>
          <w:sz w:val="32"/>
          <w:szCs w:val="32"/>
        </w:rPr>
        <w:t>水电</w:t>
      </w:r>
      <w:r>
        <w:rPr>
          <w:rFonts w:hint="eastAsia" w:ascii="仿宋" w:hAnsi="仿宋" w:eastAsia="仿宋"/>
          <w:sz w:val="32"/>
          <w:szCs w:val="32"/>
          <w:lang w:val="en-US" w:eastAsia="zh-CN"/>
        </w:rPr>
        <w:t>站</w:t>
      </w:r>
      <w:r>
        <w:rPr>
          <w:rFonts w:hint="eastAsia" w:ascii="仿宋" w:hAnsi="仿宋" w:eastAsia="仿宋"/>
          <w:sz w:val="32"/>
          <w:szCs w:val="32"/>
        </w:rPr>
        <w:t>，</w:t>
      </w:r>
      <w:r>
        <w:rPr>
          <w:rFonts w:ascii="仿宋" w:hAnsi="仿宋" w:eastAsia="仿宋"/>
          <w:sz w:val="32"/>
          <w:szCs w:val="32"/>
        </w:rPr>
        <w:t>由县级以上人民政府组织分类整改或者</w:t>
      </w:r>
      <w:r>
        <w:rPr>
          <w:rFonts w:hint="eastAsia" w:ascii="仿宋" w:hAnsi="仿宋" w:eastAsia="仿宋"/>
          <w:sz w:val="32"/>
          <w:szCs w:val="32"/>
        </w:rPr>
        <w:t>逐步</w:t>
      </w:r>
      <w:r>
        <w:rPr>
          <w:rFonts w:ascii="仿宋" w:hAnsi="仿宋" w:eastAsia="仿宋"/>
          <w:sz w:val="32"/>
          <w:szCs w:val="32"/>
        </w:rPr>
        <w:t>退出、拆除，恢复生态。</w:t>
      </w:r>
    </w:p>
    <w:p>
      <w:pPr>
        <w:keepNext w:val="0"/>
        <w:keepLines w:val="0"/>
        <w:pageBreakBefore w:val="0"/>
        <w:widowControl w:val="0"/>
        <w:kinsoku/>
        <w:wordWrap/>
        <w:overflowPunct/>
        <w:topLinePunct w:val="0"/>
        <w:autoSpaceDE/>
        <w:autoSpaceDN/>
        <w:bidi w:val="0"/>
        <w:adjustRightInd/>
        <w:snapToGrid/>
        <w:spacing w:line="591" w:lineRule="exact"/>
        <w:ind w:firstLine="643"/>
        <w:textAlignment w:val="auto"/>
        <w:rPr>
          <w:rFonts w:hint="default" w:ascii="仿宋" w:hAnsi="仿宋" w:eastAsia="仿宋" w:cs="黑体"/>
          <w:b w:val="0"/>
          <w:bCs w:val="0"/>
          <w:sz w:val="32"/>
          <w:szCs w:val="32"/>
        </w:rPr>
      </w:pPr>
      <w:r>
        <w:rPr>
          <w:rFonts w:hint="eastAsia" w:ascii="黑体" w:hAnsi="黑体" w:eastAsia="黑体" w:cs="黑体"/>
          <w:b/>
          <w:bCs/>
          <w:sz w:val="32"/>
          <w:szCs w:val="32"/>
        </w:rPr>
        <w:t>第二十</w:t>
      </w:r>
      <w:r>
        <w:rPr>
          <w:rFonts w:hint="eastAsia" w:ascii="黑体" w:hAnsi="黑体" w:eastAsia="黑体" w:cs="黑体"/>
          <w:b/>
          <w:bCs/>
          <w:sz w:val="32"/>
          <w:szCs w:val="32"/>
          <w:lang w:val="en-US" w:eastAsia="zh-CN"/>
        </w:rPr>
        <w:t>一</w:t>
      </w:r>
      <w:r>
        <w:rPr>
          <w:rFonts w:hint="eastAsia" w:ascii="黑体" w:hAnsi="黑体" w:eastAsia="黑体" w:cs="黑体"/>
          <w:b/>
          <w:bCs/>
          <w:sz w:val="32"/>
          <w:szCs w:val="32"/>
        </w:rPr>
        <w:t>条</w:t>
      </w:r>
      <w:r>
        <w:rPr>
          <w:rFonts w:hint="default" w:ascii="黑体" w:hAnsi="黑体" w:eastAsia="黑体" w:cs="黑体"/>
          <w:b/>
          <w:bCs/>
          <w:sz w:val="32"/>
          <w:szCs w:val="32"/>
        </w:rPr>
        <w:t>【文化遗迹保护</w:t>
      </w:r>
      <w:r>
        <w:rPr>
          <w:rFonts w:hint="default" w:ascii="仿宋" w:hAnsi="仿宋" w:eastAsia="仿宋" w:cs="黑体"/>
          <w:b w:val="0"/>
          <w:bCs w:val="0"/>
          <w:sz w:val="32"/>
          <w:szCs w:val="32"/>
        </w:rPr>
        <w:t xml:space="preserve">】 </w:t>
      </w:r>
      <w:r>
        <w:rPr>
          <w:rFonts w:hint="eastAsia" w:ascii="仿宋" w:hAnsi="仿宋" w:eastAsia="仿宋" w:cs="黑体"/>
          <w:b w:val="0"/>
          <w:bCs w:val="0"/>
          <w:sz w:val="32"/>
          <w:szCs w:val="32"/>
          <w:lang w:val="en-US" w:eastAsia="zh-CN"/>
        </w:rPr>
        <w:t>设区的</w:t>
      </w:r>
      <w:r>
        <w:rPr>
          <w:rFonts w:hint="default" w:ascii="仿宋" w:hAnsi="仿宋" w:eastAsia="仿宋" w:cs="黑体"/>
          <w:b w:val="0"/>
          <w:bCs w:val="0"/>
          <w:sz w:val="32"/>
          <w:szCs w:val="32"/>
        </w:rPr>
        <w:t>市人民政府应当组织相关部门调查、登记巴山范围内的古树名木、人文</w:t>
      </w:r>
      <w:r>
        <w:rPr>
          <w:rFonts w:hint="eastAsia" w:ascii="仿宋" w:hAnsi="仿宋" w:eastAsia="仿宋" w:cs="黑体"/>
          <w:b w:val="0"/>
          <w:bCs w:val="0"/>
          <w:sz w:val="32"/>
          <w:szCs w:val="32"/>
          <w:lang w:val="en-US" w:eastAsia="zh-CN"/>
        </w:rPr>
        <w:t>遗迹</w:t>
      </w:r>
      <w:r>
        <w:rPr>
          <w:rFonts w:hint="default" w:ascii="仿宋" w:hAnsi="仿宋" w:eastAsia="仿宋" w:cs="黑体"/>
          <w:b w:val="0"/>
          <w:bCs w:val="0"/>
          <w:sz w:val="32"/>
          <w:szCs w:val="32"/>
        </w:rPr>
        <w:t>和具有重要价值的地质遗迹，建立档案和名录，加强保护与管理，建立科学有效的文化遗产保护体系。</w:t>
      </w:r>
    </w:p>
    <w:p>
      <w:pPr>
        <w:keepNext w:val="0"/>
        <w:keepLines w:val="0"/>
        <w:pageBreakBefore w:val="0"/>
        <w:widowControl w:val="0"/>
        <w:kinsoku/>
        <w:wordWrap/>
        <w:overflowPunct/>
        <w:topLinePunct w:val="0"/>
        <w:autoSpaceDE/>
        <w:autoSpaceDN/>
        <w:bidi w:val="0"/>
        <w:adjustRightInd/>
        <w:snapToGrid/>
        <w:spacing w:line="591" w:lineRule="exact"/>
        <w:ind w:firstLine="643" w:firstLineChars="200"/>
        <w:textAlignment w:val="auto"/>
        <w:rPr>
          <w:rFonts w:ascii="仿宋" w:hAnsi="仿宋" w:eastAsia="仿宋"/>
          <w:sz w:val="32"/>
          <w:szCs w:val="32"/>
        </w:rPr>
      </w:pPr>
      <w:r>
        <w:rPr>
          <w:rFonts w:hint="eastAsia" w:ascii="黑体" w:hAnsi="黑体" w:eastAsia="黑体" w:cs="黑体"/>
          <w:b/>
          <w:bCs/>
          <w:sz w:val="32"/>
          <w:szCs w:val="32"/>
        </w:rPr>
        <w:t>第二十</w:t>
      </w:r>
      <w:r>
        <w:rPr>
          <w:rFonts w:hint="eastAsia" w:ascii="黑体" w:hAnsi="黑体" w:eastAsia="黑体" w:cs="黑体"/>
          <w:b/>
          <w:bCs/>
          <w:sz w:val="32"/>
          <w:szCs w:val="32"/>
          <w:lang w:val="en-US" w:eastAsia="zh-CN"/>
        </w:rPr>
        <w:t>二</w:t>
      </w:r>
      <w:r>
        <w:rPr>
          <w:rFonts w:hint="eastAsia" w:ascii="黑体" w:hAnsi="黑体" w:eastAsia="黑体" w:cs="黑体"/>
          <w:b/>
          <w:bCs/>
          <w:sz w:val="32"/>
          <w:szCs w:val="32"/>
        </w:rPr>
        <w:t>条【绿色循环发展</w:t>
      </w:r>
      <w:r>
        <w:rPr>
          <w:rFonts w:hint="eastAsia" w:ascii="仿宋" w:hAnsi="仿宋" w:eastAsia="仿宋" w:cs="黑体"/>
          <w:sz w:val="32"/>
          <w:szCs w:val="32"/>
        </w:rPr>
        <w:t>】</w:t>
      </w:r>
      <w:r>
        <w:rPr>
          <w:rFonts w:ascii="仿宋" w:hAnsi="仿宋" w:eastAsia="仿宋"/>
          <w:sz w:val="32"/>
          <w:szCs w:val="32"/>
        </w:rPr>
        <w:t>　县级以上人民政府应当</w:t>
      </w:r>
      <w:r>
        <w:rPr>
          <w:rFonts w:hint="eastAsia" w:ascii="仿宋" w:hAnsi="仿宋" w:eastAsia="仿宋"/>
          <w:sz w:val="32"/>
          <w:szCs w:val="32"/>
          <w:lang w:eastAsia="zh-CN"/>
        </w:rPr>
        <w:t>坚决</w:t>
      </w:r>
      <w:r>
        <w:rPr>
          <w:rFonts w:hint="eastAsia" w:ascii="仿宋_GB2312" w:hAnsi="仿宋_GB2312" w:eastAsia="仿宋_GB2312" w:cs="仿宋_GB2312"/>
          <w:b w:val="0"/>
          <w:i w:val="0"/>
          <w:caps w:val="0"/>
          <w:color w:val="000000"/>
          <w:spacing w:val="0"/>
          <w:sz w:val="32"/>
          <w:szCs w:val="32"/>
          <w:shd w:val="clear" w:fill="FEFEFE"/>
        </w:rPr>
        <w:t>落实新发展理念，</w:t>
      </w:r>
      <w:r>
        <w:rPr>
          <w:rFonts w:ascii="仿宋" w:hAnsi="仿宋" w:eastAsia="仿宋"/>
          <w:sz w:val="32"/>
          <w:szCs w:val="32"/>
        </w:rPr>
        <w:t>坚持生态优先、绿色发展的导向，按照国家和本省规定，淘汰高污染、高耗能、高排放落后产能，鼓励发展绿色循环低碳经济，推进生态产业化和产业生态化，实现</w:t>
      </w:r>
      <w:r>
        <w:rPr>
          <w:rFonts w:hint="eastAsia" w:ascii="仿宋" w:hAnsi="仿宋" w:eastAsia="仿宋"/>
          <w:sz w:val="32"/>
          <w:szCs w:val="32"/>
          <w:lang w:val="en-US" w:eastAsia="zh-CN"/>
        </w:rPr>
        <w:t>高质量发展</w:t>
      </w:r>
      <w:r>
        <w:rPr>
          <w:rFonts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91" w:lineRule="exact"/>
        <w:ind w:firstLine="640" w:firstLineChars="200"/>
        <w:textAlignment w:val="auto"/>
        <w:rPr>
          <w:rFonts w:ascii="仿宋" w:hAnsi="仿宋" w:eastAsia="仿宋"/>
          <w:sz w:val="32"/>
          <w:szCs w:val="32"/>
        </w:rPr>
      </w:pPr>
      <w:r>
        <w:rPr>
          <w:rFonts w:hint="eastAsia" w:ascii="仿宋" w:hAnsi="仿宋" w:eastAsia="仿宋" w:cs="仿宋"/>
          <w:sz w:val="32"/>
          <w:szCs w:val="32"/>
        </w:rPr>
        <w:t>各级人民政府及其有关行政主管部门在编制区域产业</w:t>
      </w:r>
      <w:r>
        <w:rPr>
          <w:rFonts w:hint="eastAsia" w:ascii="仿宋" w:hAnsi="仿宋" w:eastAsia="仿宋" w:cs="仿宋"/>
          <w:sz w:val="32"/>
          <w:szCs w:val="32"/>
          <w:lang w:val="en-US" w:eastAsia="zh-CN"/>
        </w:rPr>
        <w:t>发展</w:t>
      </w:r>
      <w:r>
        <w:rPr>
          <w:rFonts w:hint="eastAsia" w:ascii="仿宋" w:hAnsi="仿宋" w:eastAsia="仿宋" w:cs="仿宋"/>
          <w:sz w:val="32"/>
          <w:szCs w:val="32"/>
        </w:rPr>
        <w:t>、资源开发等规划时，应当符合生态保护红线、环境质量底线、资源利用上线和生态环境准入清单要求。</w:t>
      </w:r>
    </w:p>
    <w:p>
      <w:pPr>
        <w:keepNext w:val="0"/>
        <w:keepLines w:val="0"/>
        <w:pageBreakBefore w:val="0"/>
        <w:widowControl w:val="0"/>
        <w:kinsoku/>
        <w:wordWrap/>
        <w:overflowPunct/>
        <w:topLinePunct w:val="0"/>
        <w:autoSpaceDE/>
        <w:autoSpaceDN/>
        <w:bidi w:val="0"/>
        <w:adjustRightInd/>
        <w:snapToGrid/>
        <w:spacing w:line="591" w:lineRule="exact"/>
        <w:ind w:firstLine="643" w:firstLineChars="200"/>
        <w:textAlignment w:val="auto"/>
        <w:rPr>
          <w:rFonts w:ascii="仿宋" w:hAnsi="仿宋" w:eastAsia="仿宋"/>
          <w:sz w:val="32"/>
          <w:szCs w:val="32"/>
        </w:rPr>
      </w:pPr>
      <w:r>
        <w:rPr>
          <w:rFonts w:hint="eastAsia" w:ascii="黑体" w:hAnsi="黑体" w:eastAsia="黑体" w:cs="黑体"/>
          <w:b/>
          <w:bCs/>
          <w:sz w:val="32"/>
          <w:szCs w:val="32"/>
        </w:rPr>
        <w:t>第二十</w:t>
      </w:r>
      <w:r>
        <w:rPr>
          <w:rFonts w:hint="eastAsia" w:ascii="黑体" w:hAnsi="黑体" w:eastAsia="黑体" w:cs="黑体"/>
          <w:b/>
          <w:bCs/>
          <w:sz w:val="32"/>
          <w:szCs w:val="32"/>
          <w:lang w:val="en-US" w:eastAsia="zh-CN"/>
        </w:rPr>
        <w:t>三</w:t>
      </w:r>
      <w:r>
        <w:rPr>
          <w:rFonts w:hint="eastAsia" w:ascii="黑体" w:hAnsi="黑体" w:eastAsia="黑体" w:cs="黑体"/>
          <w:b/>
          <w:bCs/>
          <w:sz w:val="32"/>
          <w:szCs w:val="32"/>
        </w:rPr>
        <w:t>条【产业准入负面清单</w:t>
      </w:r>
      <w:r>
        <w:rPr>
          <w:rFonts w:hint="eastAsia" w:ascii="仿宋" w:hAnsi="仿宋" w:eastAsia="仿宋" w:cs="黑体"/>
          <w:sz w:val="32"/>
          <w:szCs w:val="32"/>
        </w:rPr>
        <w:t xml:space="preserve">】 </w:t>
      </w:r>
      <w:r>
        <w:rPr>
          <w:rFonts w:hint="eastAsia" w:ascii="仿宋" w:hAnsi="仿宋" w:eastAsia="仿宋"/>
          <w:sz w:val="32"/>
          <w:szCs w:val="32"/>
        </w:rPr>
        <w:t>省</w:t>
      </w:r>
      <w:r>
        <w:rPr>
          <w:rFonts w:hint="eastAsia" w:ascii="仿宋" w:hAnsi="仿宋" w:eastAsia="仿宋"/>
          <w:sz w:val="32"/>
          <w:szCs w:val="32"/>
          <w:lang w:val="en-US" w:eastAsia="zh-CN"/>
        </w:rPr>
        <w:t>人民政府自然资源行政主管部门会同省人民政府生态环境、发展改革行政主管部门根据各区域特点制定</w:t>
      </w:r>
      <w:r>
        <w:rPr>
          <w:rFonts w:hint="eastAsia" w:ascii="仿宋" w:hAnsi="仿宋" w:eastAsia="仿宋" w:cs="仿宋"/>
          <w:sz w:val="32"/>
          <w:szCs w:val="32"/>
        </w:rPr>
        <w:t>巴山范围</w:t>
      </w:r>
      <w:r>
        <w:rPr>
          <w:rFonts w:hint="eastAsia" w:ascii="仿宋" w:hAnsi="仿宋" w:eastAsia="仿宋" w:cs="仿宋"/>
          <w:sz w:val="32"/>
          <w:szCs w:val="32"/>
          <w:lang w:val="en-US" w:eastAsia="zh-CN"/>
        </w:rPr>
        <w:t>一般保护区域</w:t>
      </w:r>
      <w:r>
        <w:rPr>
          <w:rFonts w:ascii="仿宋" w:hAnsi="仿宋" w:eastAsia="仿宋"/>
          <w:sz w:val="32"/>
          <w:szCs w:val="32"/>
        </w:rPr>
        <w:t>产业</w:t>
      </w:r>
      <w:r>
        <w:rPr>
          <w:rFonts w:hint="eastAsia" w:ascii="仿宋" w:hAnsi="仿宋" w:eastAsia="仿宋"/>
          <w:sz w:val="32"/>
          <w:szCs w:val="32"/>
        </w:rPr>
        <w:t>准入负面</w:t>
      </w:r>
      <w:r>
        <w:rPr>
          <w:rFonts w:ascii="仿宋" w:hAnsi="仿宋" w:eastAsia="仿宋"/>
          <w:sz w:val="32"/>
          <w:szCs w:val="32"/>
        </w:rPr>
        <w:t>清单</w:t>
      </w:r>
      <w:r>
        <w:rPr>
          <w:rFonts w:hint="eastAsia" w:ascii="仿宋" w:hAnsi="仿宋" w:eastAsia="仿宋"/>
          <w:sz w:val="32"/>
          <w:szCs w:val="32"/>
          <w:lang w:eastAsia="zh-CN"/>
        </w:rPr>
        <w:t>。</w:t>
      </w:r>
      <w:r>
        <w:rPr>
          <w:rFonts w:hint="eastAsia" w:ascii="仿宋" w:hAnsi="仿宋" w:eastAsia="仿宋"/>
          <w:sz w:val="32"/>
          <w:szCs w:val="32"/>
          <w:lang w:val="en-US" w:eastAsia="zh-CN"/>
        </w:rPr>
        <w:t>各级人民政府应当按照</w:t>
      </w:r>
      <w:r>
        <w:rPr>
          <w:rFonts w:ascii="仿宋" w:hAnsi="仿宋" w:eastAsia="仿宋"/>
          <w:sz w:val="32"/>
          <w:szCs w:val="32"/>
        </w:rPr>
        <w:t>产业</w:t>
      </w:r>
      <w:r>
        <w:rPr>
          <w:rFonts w:hint="eastAsia" w:ascii="仿宋" w:hAnsi="仿宋" w:eastAsia="仿宋"/>
          <w:sz w:val="32"/>
          <w:szCs w:val="32"/>
        </w:rPr>
        <w:t>准入负面</w:t>
      </w:r>
      <w:r>
        <w:rPr>
          <w:rFonts w:ascii="仿宋" w:hAnsi="仿宋" w:eastAsia="仿宋"/>
          <w:sz w:val="32"/>
          <w:szCs w:val="32"/>
        </w:rPr>
        <w:t>清单</w:t>
      </w:r>
      <w:r>
        <w:rPr>
          <w:rFonts w:hint="eastAsia" w:ascii="仿宋" w:hAnsi="仿宋" w:eastAsia="仿宋"/>
          <w:sz w:val="32"/>
          <w:szCs w:val="32"/>
          <w:lang w:val="en-US" w:eastAsia="zh-CN"/>
        </w:rPr>
        <w:t>要求，</w:t>
      </w:r>
      <w:r>
        <w:rPr>
          <w:rFonts w:ascii="仿宋" w:hAnsi="仿宋" w:eastAsia="仿宋"/>
          <w:sz w:val="32"/>
          <w:szCs w:val="32"/>
        </w:rPr>
        <w:t>严格建设项目审批，落实生态环境保护责任，加强事中事后监管。</w:t>
      </w:r>
    </w:p>
    <w:p>
      <w:pPr>
        <w:keepNext w:val="0"/>
        <w:keepLines w:val="0"/>
        <w:pageBreakBefore w:val="0"/>
        <w:widowControl w:val="0"/>
        <w:kinsoku/>
        <w:wordWrap/>
        <w:overflowPunct/>
        <w:topLinePunct w:val="0"/>
        <w:autoSpaceDE/>
        <w:autoSpaceDN/>
        <w:bidi w:val="0"/>
        <w:adjustRightInd/>
        <w:snapToGrid/>
        <w:spacing w:line="591" w:lineRule="exact"/>
        <w:ind w:firstLine="643" w:firstLineChars="200"/>
        <w:textAlignment w:val="auto"/>
        <w:rPr>
          <w:rFonts w:hint="eastAsia" w:ascii="仿宋" w:hAnsi="仿宋" w:eastAsia="仿宋"/>
          <w:sz w:val="32"/>
          <w:szCs w:val="32"/>
        </w:rPr>
      </w:pPr>
      <w:r>
        <w:rPr>
          <w:rFonts w:hint="eastAsia" w:ascii="黑体" w:hAnsi="黑体" w:eastAsia="黑体" w:cs="黑体"/>
          <w:b/>
          <w:bCs/>
          <w:sz w:val="32"/>
          <w:szCs w:val="32"/>
        </w:rPr>
        <w:t>第二十</w:t>
      </w:r>
      <w:r>
        <w:rPr>
          <w:rFonts w:hint="eastAsia" w:ascii="黑体" w:hAnsi="黑体" w:eastAsia="黑体" w:cs="黑体"/>
          <w:b/>
          <w:bCs/>
          <w:sz w:val="32"/>
          <w:szCs w:val="32"/>
          <w:lang w:val="en-US" w:eastAsia="zh-CN"/>
        </w:rPr>
        <w:t>四</w:t>
      </w:r>
      <w:r>
        <w:rPr>
          <w:rFonts w:hint="eastAsia" w:ascii="黑体" w:hAnsi="黑体" w:eastAsia="黑体" w:cs="黑体"/>
          <w:b/>
          <w:bCs/>
          <w:sz w:val="32"/>
          <w:szCs w:val="32"/>
        </w:rPr>
        <w:t>条【矿产资源开发生态环境保护</w:t>
      </w:r>
      <w:r>
        <w:rPr>
          <w:rFonts w:hint="eastAsia" w:ascii="仿宋" w:hAnsi="仿宋" w:eastAsia="仿宋" w:cs="黑体"/>
          <w:sz w:val="32"/>
          <w:szCs w:val="32"/>
        </w:rPr>
        <w:t>】</w:t>
      </w:r>
      <w:r>
        <w:rPr>
          <w:rFonts w:hint="eastAsia" w:ascii="仿宋" w:hAnsi="仿宋" w:eastAsia="仿宋" w:cs="仿宋"/>
          <w:sz w:val="32"/>
          <w:szCs w:val="32"/>
        </w:rPr>
        <w:t xml:space="preserve"> </w:t>
      </w:r>
      <w:r>
        <w:rPr>
          <w:rFonts w:hint="eastAsia" w:ascii="仿宋" w:hAnsi="仿宋" w:eastAsia="仿宋"/>
          <w:sz w:val="32"/>
          <w:szCs w:val="32"/>
        </w:rPr>
        <w:t>县级以上人民政府应当根据巴山生态环境保护要求和本行政区域内矿产资源赋存情况</w:t>
      </w:r>
      <w:r>
        <w:rPr>
          <w:rFonts w:hint="eastAsia" w:ascii="仿宋" w:hAnsi="仿宋" w:eastAsia="仿宋" w:cs="仿宋"/>
          <w:sz w:val="32"/>
          <w:szCs w:val="32"/>
        </w:rPr>
        <w:t>，</w:t>
      </w:r>
      <w:r>
        <w:rPr>
          <w:rFonts w:hint="eastAsia" w:ascii="仿宋" w:hAnsi="仿宋" w:eastAsia="仿宋"/>
          <w:sz w:val="32"/>
          <w:szCs w:val="32"/>
        </w:rPr>
        <w:t>节约集约利用矿产资源</w:t>
      </w:r>
      <w:r>
        <w:rPr>
          <w:rFonts w:hint="eastAsia" w:ascii="仿宋" w:hAnsi="仿宋" w:eastAsia="仿宋" w:cs="仿宋"/>
          <w:sz w:val="32"/>
          <w:szCs w:val="32"/>
        </w:rPr>
        <w:t>，</w:t>
      </w:r>
      <w:r>
        <w:rPr>
          <w:rFonts w:hint="eastAsia" w:ascii="仿宋" w:hAnsi="仿宋" w:eastAsia="仿宋"/>
          <w:sz w:val="32"/>
          <w:szCs w:val="32"/>
        </w:rPr>
        <w:t>严格控制和规范露天采矿活动</w:t>
      </w:r>
      <w:r>
        <w:rPr>
          <w:rFonts w:hint="eastAsia" w:ascii="仿宋" w:hAnsi="仿宋" w:eastAsia="仿宋" w:cs="仿宋"/>
          <w:sz w:val="32"/>
          <w:szCs w:val="32"/>
        </w:rPr>
        <w:t>，</w:t>
      </w:r>
      <w:r>
        <w:rPr>
          <w:rFonts w:ascii="仿宋" w:hAnsi="仿宋" w:eastAsia="仿宋"/>
          <w:sz w:val="32"/>
          <w:szCs w:val="32"/>
        </w:rPr>
        <w:t>提高矿山环境污染治理能力</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91"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依法取得采矿许可证等相关审批手续的矿产资源开发企业，应当按照绿色矿山标准进行建设、开采，提高资源综合利用率，减少对水体和生态环境的损害。已建成项目造成严重环境污染的，由县级以上人民政府依照管理权限责令限期整改，对拒不整改或者整改后仍不符合标准的，责令停产或者关闭。</w:t>
      </w:r>
    </w:p>
    <w:p>
      <w:pPr>
        <w:keepNext w:val="0"/>
        <w:keepLines w:val="0"/>
        <w:pageBreakBefore w:val="0"/>
        <w:widowControl w:val="0"/>
        <w:kinsoku/>
        <w:wordWrap/>
        <w:overflowPunct/>
        <w:topLinePunct w:val="0"/>
        <w:autoSpaceDE/>
        <w:autoSpaceDN/>
        <w:bidi w:val="0"/>
        <w:adjustRightInd/>
        <w:snapToGrid/>
        <w:spacing w:line="591"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县级以上</w:t>
      </w:r>
      <w:r>
        <w:rPr>
          <w:rFonts w:hint="eastAsia" w:ascii="仿宋" w:hAnsi="仿宋" w:eastAsia="仿宋"/>
          <w:sz w:val="32"/>
          <w:szCs w:val="32"/>
          <w:lang w:val="en-US" w:eastAsia="zh-CN"/>
        </w:rPr>
        <w:t>人民政府</w:t>
      </w:r>
      <w:r>
        <w:rPr>
          <w:rFonts w:hint="eastAsia" w:ascii="仿宋" w:hAnsi="仿宋" w:eastAsia="仿宋"/>
          <w:sz w:val="32"/>
          <w:szCs w:val="32"/>
        </w:rPr>
        <w:t>自然资源</w:t>
      </w:r>
      <w:r>
        <w:rPr>
          <w:rFonts w:hint="eastAsia" w:ascii="仿宋" w:hAnsi="仿宋" w:eastAsia="仿宋"/>
          <w:sz w:val="32"/>
          <w:szCs w:val="32"/>
          <w:lang w:val="en-US" w:eastAsia="zh-CN"/>
        </w:rPr>
        <w:t>行政</w:t>
      </w:r>
      <w:r>
        <w:rPr>
          <w:rFonts w:hint="eastAsia" w:ascii="仿宋" w:hAnsi="仿宋" w:eastAsia="仿宋"/>
          <w:sz w:val="32"/>
          <w:szCs w:val="32"/>
        </w:rPr>
        <w:t>主管部门应当建立矿山修复机制，规范管理矿山环境治理恢复基金，</w:t>
      </w:r>
      <w:r>
        <w:rPr>
          <w:rFonts w:hint="eastAsia" w:ascii="仿宋" w:hAnsi="仿宋" w:eastAsia="仿宋"/>
          <w:sz w:val="32"/>
          <w:szCs w:val="32"/>
          <w:lang w:val="en-US" w:eastAsia="zh-CN"/>
        </w:rPr>
        <w:t>实行</w:t>
      </w:r>
      <w:r>
        <w:rPr>
          <w:rFonts w:hint="eastAsia" w:ascii="仿宋" w:hAnsi="仿宋" w:eastAsia="仿宋"/>
          <w:sz w:val="32"/>
          <w:szCs w:val="32"/>
        </w:rPr>
        <w:t>动态监管，督促矿山企业落实矿山环境治理恢复责任。</w:t>
      </w:r>
    </w:p>
    <w:p>
      <w:pPr>
        <w:keepNext w:val="0"/>
        <w:keepLines w:val="0"/>
        <w:pageBreakBefore w:val="0"/>
        <w:widowControl w:val="0"/>
        <w:kinsoku/>
        <w:wordWrap/>
        <w:overflowPunct/>
        <w:topLinePunct w:val="0"/>
        <w:autoSpaceDE/>
        <w:autoSpaceDN/>
        <w:bidi w:val="0"/>
        <w:adjustRightInd/>
        <w:snapToGrid/>
        <w:spacing w:line="591" w:lineRule="exact"/>
        <w:ind w:firstLine="640" w:firstLineChars="200"/>
        <w:textAlignment w:val="auto"/>
        <w:rPr>
          <w:rFonts w:ascii="仿宋" w:hAnsi="仿宋" w:eastAsia="仿宋"/>
          <w:b/>
          <w:bCs/>
          <w:color w:val="4F81BD" w:themeColor="accent1"/>
          <w:sz w:val="32"/>
          <w:szCs w:val="32"/>
          <w14:textFill>
            <w14:solidFill>
              <w14:schemeClr w14:val="accent1"/>
            </w14:solidFill>
          </w14:textFill>
        </w:rPr>
      </w:pPr>
      <w:r>
        <w:rPr>
          <w:rFonts w:hint="eastAsia" w:ascii="仿宋" w:hAnsi="仿宋" w:eastAsia="仿宋"/>
          <w:sz w:val="32"/>
          <w:szCs w:val="32"/>
        </w:rPr>
        <w:t>因矿产资源开发造成生态环境破坏的，按相关法律、法规处理。对历史遗留矿山无法确定责任人的，由县级以上人民政府自然资源行政主管部门</w:t>
      </w:r>
      <w:r>
        <w:rPr>
          <w:rFonts w:hint="eastAsia" w:ascii="仿宋" w:hAnsi="仿宋" w:eastAsia="仿宋"/>
          <w:sz w:val="32"/>
          <w:szCs w:val="32"/>
          <w:lang w:eastAsia="zh-CN"/>
        </w:rPr>
        <w:t>，</w:t>
      </w:r>
      <w:r>
        <w:rPr>
          <w:rFonts w:hint="eastAsia" w:ascii="仿宋" w:hAnsi="仿宋" w:eastAsia="仿宋"/>
          <w:sz w:val="32"/>
          <w:szCs w:val="32"/>
          <w:lang w:val="en-US" w:eastAsia="zh-CN"/>
        </w:rPr>
        <w:t>利用相关矿山生态修复基金开展</w:t>
      </w:r>
      <w:r>
        <w:rPr>
          <w:rFonts w:hint="eastAsia" w:ascii="仿宋" w:hAnsi="仿宋" w:eastAsia="仿宋"/>
          <w:sz w:val="32"/>
          <w:szCs w:val="32"/>
        </w:rPr>
        <w:t>生态环境修复</w:t>
      </w:r>
      <w:r>
        <w:rPr>
          <w:rFonts w:hint="eastAsia" w:ascii="仿宋" w:hAnsi="仿宋" w:eastAsia="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1" w:lineRule="exact"/>
        <w:ind w:firstLine="643" w:firstLineChars="200"/>
        <w:textAlignment w:val="auto"/>
        <w:rPr>
          <w:rFonts w:hint="eastAsia" w:ascii="仿宋" w:hAnsi="仿宋" w:eastAsia="仿宋"/>
          <w:sz w:val="32"/>
          <w:szCs w:val="32"/>
        </w:rPr>
      </w:pPr>
      <w:r>
        <w:rPr>
          <w:rFonts w:hint="eastAsia" w:ascii="黑体" w:hAnsi="黑体" w:eastAsia="黑体" w:cs="黑体"/>
          <w:b/>
          <w:bCs/>
          <w:sz w:val="32"/>
          <w:szCs w:val="32"/>
        </w:rPr>
        <w:t>第二十</w:t>
      </w:r>
      <w:r>
        <w:rPr>
          <w:rFonts w:hint="eastAsia" w:ascii="黑体" w:hAnsi="黑体" w:eastAsia="黑体" w:cs="黑体"/>
          <w:b/>
          <w:bCs/>
          <w:sz w:val="32"/>
          <w:szCs w:val="32"/>
          <w:lang w:val="en-US" w:eastAsia="zh-CN"/>
        </w:rPr>
        <w:t>五</w:t>
      </w:r>
      <w:r>
        <w:rPr>
          <w:rFonts w:hint="eastAsia" w:ascii="黑体" w:hAnsi="黑体" w:eastAsia="黑体" w:cs="黑体"/>
          <w:b/>
          <w:bCs/>
          <w:sz w:val="32"/>
          <w:szCs w:val="32"/>
        </w:rPr>
        <w:t>条【尾矿库治理</w:t>
      </w:r>
      <w:r>
        <w:rPr>
          <w:rFonts w:hint="eastAsia" w:ascii="仿宋" w:hAnsi="仿宋" w:eastAsia="仿宋" w:cs="黑体"/>
          <w:sz w:val="32"/>
          <w:szCs w:val="32"/>
        </w:rPr>
        <w:t>】</w:t>
      </w:r>
      <w:r>
        <w:rPr>
          <w:rFonts w:ascii="仿宋" w:hAnsi="仿宋" w:eastAsia="仿宋"/>
          <w:sz w:val="32"/>
          <w:szCs w:val="32"/>
        </w:rPr>
        <w:t>　矿产资源开发企业应当依法履行环境保护</w:t>
      </w:r>
      <w:r>
        <w:rPr>
          <w:rFonts w:hint="eastAsia" w:ascii="仿宋" w:hAnsi="仿宋" w:eastAsia="仿宋"/>
          <w:sz w:val="32"/>
          <w:szCs w:val="32"/>
          <w:lang w:eastAsia="zh-CN"/>
        </w:rPr>
        <w:t>、</w:t>
      </w:r>
      <w:r>
        <w:rPr>
          <w:rFonts w:hint="eastAsia" w:ascii="仿宋" w:hAnsi="仿宋" w:eastAsia="仿宋"/>
          <w:sz w:val="32"/>
          <w:szCs w:val="32"/>
          <w:lang w:val="en-US" w:eastAsia="zh-CN"/>
        </w:rPr>
        <w:t>安全生产</w:t>
      </w:r>
      <w:r>
        <w:rPr>
          <w:rFonts w:ascii="仿宋" w:hAnsi="仿宋" w:eastAsia="仿宋"/>
          <w:sz w:val="32"/>
          <w:szCs w:val="32"/>
        </w:rPr>
        <w:t>主体责任</w:t>
      </w:r>
      <w:r>
        <w:rPr>
          <w:rFonts w:hint="eastAsia" w:ascii="仿宋" w:hAnsi="仿宋" w:eastAsia="仿宋"/>
          <w:sz w:val="32"/>
          <w:szCs w:val="32"/>
        </w:rPr>
        <w:t>，对</w:t>
      </w:r>
      <w:r>
        <w:rPr>
          <w:rFonts w:ascii="仿宋" w:hAnsi="仿宋" w:eastAsia="仿宋"/>
          <w:sz w:val="32"/>
          <w:szCs w:val="32"/>
        </w:rPr>
        <w:t>尾矿库</w:t>
      </w:r>
      <w:r>
        <w:rPr>
          <w:rFonts w:hint="eastAsia" w:ascii="仿宋" w:hAnsi="仿宋" w:eastAsia="仿宋"/>
          <w:sz w:val="32"/>
          <w:szCs w:val="32"/>
        </w:rPr>
        <w:t>的</w:t>
      </w:r>
      <w:r>
        <w:rPr>
          <w:rFonts w:ascii="仿宋" w:hAnsi="仿宋" w:eastAsia="仿宋"/>
          <w:sz w:val="32"/>
          <w:szCs w:val="32"/>
        </w:rPr>
        <w:t>安全</w:t>
      </w:r>
      <w:r>
        <w:rPr>
          <w:rFonts w:hint="eastAsia" w:ascii="仿宋" w:hAnsi="仿宋" w:eastAsia="仿宋"/>
          <w:sz w:val="32"/>
          <w:szCs w:val="32"/>
        </w:rPr>
        <w:t>终身负责。</w:t>
      </w:r>
      <w:r>
        <w:rPr>
          <w:rFonts w:ascii="仿宋" w:hAnsi="仿宋" w:eastAsia="仿宋"/>
          <w:sz w:val="32"/>
          <w:szCs w:val="32"/>
        </w:rPr>
        <w:t>企业法定代表人</w:t>
      </w:r>
      <w:r>
        <w:rPr>
          <w:rFonts w:hint="eastAsia" w:ascii="仿宋" w:hAnsi="仿宋" w:eastAsia="仿宋"/>
          <w:sz w:val="32"/>
          <w:szCs w:val="32"/>
        </w:rPr>
        <w:t>、</w:t>
      </w:r>
      <w:r>
        <w:rPr>
          <w:rFonts w:ascii="仿宋" w:hAnsi="仿宋" w:eastAsia="仿宋"/>
          <w:sz w:val="32"/>
          <w:szCs w:val="32"/>
        </w:rPr>
        <w:t>实际控制人</w:t>
      </w:r>
      <w:r>
        <w:rPr>
          <w:rFonts w:hint="eastAsia" w:ascii="仿宋" w:hAnsi="仿宋" w:eastAsia="仿宋"/>
          <w:sz w:val="32"/>
          <w:szCs w:val="32"/>
        </w:rPr>
        <w:t>对</w:t>
      </w:r>
      <w:r>
        <w:rPr>
          <w:rFonts w:ascii="仿宋" w:hAnsi="仿宋" w:eastAsia="仿宋"/>
          <w:sz w:val="32"/>
          <w:szCs w:val="32"/>
        </w:rPr>
        <w:t>本企业尾矿库</w:t>
      </w:r>
      <w:r>
        <w:rPr>
          <w:rFonts w:hint="eastAsia" w:ascii="仿宋" w:hAnsi="仿宋" w:eastAsia="仿宋"/>
          <w:sz w:val="32"/>
          <w:szCs w:val="32"/>
        </w:rPr>
        <w:t>安全风险全面负责。</w:t>
      </w:r>
    </w:p>
    <w:p>
      <w:pPr>
        <w:keepNext w:val="0"/>
        <w:keepLines w:val="0"/>
        <w:pageBreakBefore w:val="0"/>
        <w:widowControl w:val="0"/>
        <w:kinsoku/>
        <w:wordWrap/>
        <w:overflowPunct/>
        <w:topLinePunct w:val="0"/>
        <w:autoSpaceDE/>
        <w:autoSpaceDN/>
        <w:bidi w:val="0"/>
        <w:adjustRightInd/>
        <w:snapToGrid/>
        <w:spacing w:line="591"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严格控制新建独立选矿厂尾矿库，</w:t>
      </w:r>
      <w:r>
        <w:rPr>
          <w:rFonts w:ascii="仿宋" w:hAnsi="仿宋" w:eastAsia="仿宋"/>
          <w:sz w:val="32"/>
          <w:szCs w:val="32"/>
        </w:rPr>
        <w:t>矿产资源开发企业对产生的尾矿应当按照尾矿库设计要求排放堆存</w:t>
      </w:r>
      <w:r>
        <w:rPr>
          <w:rFonts w:hint="eastAsia" w:ascii="仿宋" w:hAnsi="仿宋" w:eastAsia="仿宋"/>
          <w:sz w:val="32"/>
          <w:szCs w:val="32"/>
        </w:rPr>
        <w:t>，建立人工监测和在线监测相结合的安全监测预警系统。</w:t>
      </w:r>
    </w:p>
    <w:p>
      <w:pPr>
        <w:keepNext w:val="0"/>
        <w:keepLines w:val="0"/>
        <w:pageBreakBefore w:val="0"/>
        <w:widowControl w:val="0"/>
        <w:kinsoku/>
        <w:wordWrap/>
        <w:overflowPunct/>
        <w:topLinePunct w:val="0"/>
        <w:autoSpaceDE/>
        <w:autoSpaceDN/>
        <w:bidi w:val="0"/>
        <w:adjustRightInd/>
        <w:snapToGrid/>
        <w:spacing w:line="591" w:lineRule="exact"/>
        <w:ind w:firstLine="640" w:firstLineChars="200"/>
        <w:textAlignment w:val="auto"/>
        <w:rPr>
          <w:rFonts w:ascii="仿宋" w:hAnsi="仿宋" w:eastAsia="仿宋"/>
          <w:sz w:val="32"/>
          <w:szCs w:val="32"/>
        </w:rPr>
      </w:pPr>
      <w:r>
        <w:rPr>
          <w:rFonts w:ascii="仿宋" w:hAnsi="仿宋" w:eastAsia="仿宋"/>
          <w:sz w:val="32"/>
          <w:szCs w:val="32"/>
        </w:rPr>
        <w:t>尾矿库停止使用后，矿</w:t>
      </w:r>
      <w:r>
        <w:rPr>
          <w:rFonts w:hint="eastAsia" w:ascii="仿宋" w:hAnsi="仿宋" w:eastAsia="仿宋"/>
          <w:sz w:val="32"/>
          <w:szCs w:val="32"/>
          <w:lang w:val="en-US" w:eastAsia="zh-CN"/>
        </w:rPr>
        <w:t>产资源开发</w:t>
      </w:r>
      <w:r>
        <w:rPr>
          <w:rFonts w:ascii="仿宋" w:hAnsi="仿宋" w:eastAsia="仿宋"/>
          <w:sz w:val="32"/>
          <w:szCs w:val="32"/>
        </w:rPr>
        <w:t>企业应当按照国家有关规定闭库，防止造成环境污染和生态破坏。对已解散、关闭或者破产的</w:t>
      </w:r>
      <w:r>
        <w:rPr>
          <w:rFonts w:hint="eastAsia" w:ascii="仿宋" w:hAnsi="仿宋" w:eastAsia="仿宋"/>
          <w:sz w:val="32"/>
          <w:szCs w:val="32"/>
        </w:rPr>
        <w:t>矿产资源开发企业</w:t>
      </w:r>
      <w:r>
        <w:rPr>
          <w:rFonts w:ascii="仿宋" w:hAnsi="仿宋" w:eastAsia="仿宋"/>
          <w:sz w:val="32"/>
          <w:szCs w:val="32"/>
        </w:rPr>
        <w:t>尾矿库，由出资人或者其上级主管单位负责</w:t>
      </w:r>
      <w:r>
        <w:rPr>
          <w:rFonts w:hint="eastAsia" w:ascii="仿宋" w:hAnsi="仿宋" w:eastAsia="仿宋"/>
          <w:sz w:val="32"/>
          <w:szCs w:val="32"/>
          <w:lang w:val="en-US" w:eastAsia="zh-CN"/>
        </w:rPr>
        <w:t>管理</w:t>
      </w:r>
      <w:r>
        <w:rPr>
          <w:rFonts w:ascii="仿宋" w:hAnsi="仿宋" w:eastAsia="仿宋"/>
          <w:sz w:val="32"/>
          <w:szCs w:val="32"/>
        </w:rPr>
        <w:t>；</w:t>
      </w:r>
      <w:r>
        <w:rPr>
          <w:rFonts w:hint="eastAsia" w:ascii="仿宋" w:hAnsi="仿宋" w:eastAsia="仿宋"/>
          <w:sz w:val="32"/>
          <w:szCs w:val="32"/>
        </w:rPr>
        <w:t>对历史遗留尾矿库</w:t>
      </w:r>
      <w:r>
        <w:rPr>
          <w:rFonts w:ascii="仿宋" w:hAnsi="仿宋" w:eastAsia="仿宋"/>
          <w:sz w:val="32"/>
          <w:szCs w:val="32"/>
        </w:rPr>
        <w:t>无法确定责任人的，由县级以上人民政府指定管理单位负责。</w:t>
      </w:r>
    </w:p>
    <w:p>
      <w:pPr>
        <w:keepNext w:val="0"/>
        <w:keepLines w:val="0"/>
        <w:pageBreakBefore w:val="0"/>
        <w:widowControl w:val="0"/>
        <w:kinsoku/>
        <w:wordWrap/>
        <w:overflowPunct/>
        <w:topLinePunct w:val="0"/>
        <w:autoSpaceDE/>
        <w:autoSpaceDN/>
        <w:bidi w:val="0"/>
        <w:adjustRightInd/>
        <w:snapToGrid/>
        <w:spacing w:line="591" w:lineRule="exact"/>
        <w:ind w:firstLine="643" w:firstLineChars="200"/>
        <w:textAlignment w:val="auto"/>
        <w:rPr>
          <w:rFonts w:ascii="仿宋" w:hAnsi="仿宋" w:eastAsia="仿宋"/>
          <w:sz w:val="32"/>
          <w:szCs w:val="32"/>
        </w:rPr>
      </w:pPr>
      <w:r>
        <w:rPr>
          <w:rFonts w:hint="eastAsia" w:ascii="黑体" w:hAnsi="黑体" w:eastAsia="黑体" w:cs="黑体"/>
          <w:b/>
          <w:bCs/>
          <w:sz w:val="32"/>
          <w:szCs w:val="32"/>
        </w:rPr>
        <w:t>第二十</w:t>
      </w:r>
      <w:r>
        <w:rPr>
          <w:rFonts w:hint="eastAsia" w:ascii="黑体" w:hAnsi="黑体" w:eastAsia="黑体" w:cs="黑体"/>
          <w:b/>
          <w:bCs/>
          <w:sz w:val="32"/>
          <w:szCs w:val="32"/>
          <w:lang w:val="en-US" w:eastAsia="zh-CN"/>
        </w:rPr>
        <w:t>六</w:t>
      </w:r>
      <w:r>
        <w:rPr>
          <w:rFonts w:hint="eastAsia" w:ascii="黑体" w:hAnsi="黑体" w:eastAsia="黑体" w:cs="黑体"/>
          <w:b/>
          <w:bCs/>
          <w:sz w:val="32"/>
          <w:szCs w:val="32"/>
        </w:rPr>
        <w:t>条【交通设施建设生态环境保护</w:t>
      </w:r>
      <w:r>
        <w:rPr>
          <w:rFonts w:hint="eastAsia" w:ascii="仿宋" w:hAnsi="仿宋" w:eastAsia="仿宋" w:cs="黑体"/>
          <w:sz w:val="32"/>
          <w:szCs w:val="32"/>
        </w:rPr>
        <w:t>】</w:t>
      </w:r>
      <w:r>
        <w:rPr>
          <w:rStyle w:val="10"/>
          <w:rFonts w:hint="eastAsia" w:ascii="仿宋" w:hAnsi="仿宋" w:eastAsia="仿宋" w:cs="仿宋"/>
          <w:sz w:val="32"/>
          <w:szCs w:val="32"/>
        </w:rPr>
        <w:t xml:space="preserve"> </w:t>
      </w:r>
      <w:r>
        <w:rPr>
          <w:rFonts w:ascii="仿宋" w:hAnsi="仿宋" w:eastAsia="仿宋"/>
          <w:sz w:val="32"/>
          <w:szCs w:val="32"/>
        </w:rPr>
        <w:t>在</w:t>
      </w:r>
      <w:r>
        <w:rPr>
          <w:rFonts w:hint="eastAsia" w:ascii="仿宋" w:hAnsi="仿宋" w:eastAsia="仿宋"/>
          <w:sz w:val="32"/>
          <w:szCs w:val="32"/>
        </w:rPr>
        <w:t>巴山</w:t>
      </w:r>
      <w:r>
        <w:rPr>
          <w:rFonts w:ascii="仿宋" w:hAnsi="仿宋" w:eastAsia="仿宋"/>
          <w:sz w:val="32"/>
          <w:szCs w:val="32"/>
        </w:rPr>
        <w:t>范围内进行公路、铁路等交通设施建设</w:t>
      </w:r>
      <w:r>
        <w:rPr>
          <w:rFonts w:hint="eastAsia" w:ascii="仿宋" w:hAnsi="仿宋" w:eastAsia="仿宋"/>
          <w:sz w:val="32"/>
          <w:szCs w:val="32"/>
        </w:rPr>
        <w:t>，应当</w:t>
      </w:r>
      <w:r>
        <w:rPr>
          <w:rFonts w:ascii="仿宋" w:hAnsi="仿宋" w:eastAsia="仿宋"/>
          <w:sz w:val="32"/>
          <w:szCs w:val="32"/>
        </w:rPr>
        <w:t>按照法律法规的规定执行</w:t>
      </w:r>
      <w:r>
        <w:rPr>
          <w:rFonts w:hint="eastAsia" w:ascii="仿宋" w:hAnsi="仿宋" w:eastAsia="仿宋"/>
          <w:sz w:val="32"/>
          <w:szCs w:val="32"/>
        </w:rPr>
        <w:t>，作</w:t>
      </w:r>
      <w:r>
        <w:rPr>
          <w:rFonts w:ascii="仿宋" w:hAnsi="仿宋" w:eastAsia="仿宋"/>
          <w:sz w:val="32"/>
          <w:szCs w:val="32"/>
        </w:rPr>
        <w:t>好生态环境保护工作。</w:t>
      </w:r>
    </w:p>
    <w:p>
      <w:pPr>
        <w:keepNext w:val="0"/>
        <w:keepLines w:val="0"/>
        <w:pageBreakBefore w:val="0"/>
        <w:widowControl w:val="0"/>
        <w:kinsoku/>
        <w:wordWrap/>
        <w:overflowPunct/>
        <w:topLinePunct w:val="0"/>
        <w:autoSpaceDE/>
        <w:autoSpaceDN/>
        <w:bidi w:val="0"/>
        <w:adjustRightInd/>
        <w:snapToGrid/>
        <w:spacing w:line="591" w:lineRule="exact"/>
        <w:ind w:firstLine="640" w:firstLineChars="200"/>
        <w:textAlignment w:val="auto"/>
        <w:rPr>
          <w:rFonts w:hint="eastAsia" w:ascii="仿宋" w:hAnsi="仿宋" w:eastAsia="仿宋"/>
          <w:sz w:val="32"/>
          <w:szCs w:val="32"/>
        </w:rPr>
      </w:pPr>
      <w:r>
        <w:rPr>
          <w:rFonts w:hint="eastAsia" w:ascii="仿宋" w:hAnsi="仿宋" w:eastAsia="仿宋"/>
          <w:color w:val="333333"/>
          <w:sz w:val="32"/>
          <w:szCs w:val="32"/>
        </w:rPr>
        <w:t>自然保护地范围内</w:t>
      </w:r>
      <w:r>
        <w:rPr>
          <w:rFonts w:ascii="仿宋" w:hAnsi="仿宋" w:eastAsia="仿宋"/>
          <w:color w:val="333333"/>
          <w:sz w:val="32"/>
          <w:szCs w:val="32"/>
        </w:rPr>
        <w:t>的</w:t>
      </w:r>
      <w:r>
        <w:rPr>
          <w:rFonts w:hint="eastAsia" w:ascii="仿宋" w:hAnsi="仿宋" w:eastAsia="仿宋"/>
          <w:color w:val="333333"/>
          <w:sz w:val="32"/>
          <w:szCs w:val="32"/>
        </w:rPr>
        <w:t>交通设施设计</w:t>
      </w:r>
      <w:r>
        <w:rPr>
          <w:rFonts w:ascii="仿宋" w:hAnsi="仿宋" w:eastAsia="仿宋"/>
          <w:color w:val="333333"/>
          <w:sz w:val="32"/>
          <w:szCs w:val="32"/>
        </w:rPr>
        <w:t>及施工方案应当符合批准的规划，</w:t>
      </w:r>
      <w:r>
        <w:rPr>
          <w:rFonts w:hint="eastAsia" w:ascii="仿宋" w:hAnsi="仿宋" w:eastAsia="仿宋"/>
          <w:color w:val="333333"/>
          <w:sz w:val="32"/>
          <w:szCs w:val="32"/>
          <w:lang w:val="en-US" w:eastAsia="zh-CN"/>
        </w:rPr>
        <w:t>依法办理相关审批手续</w:t>
      </w:r>
      <w:r>
        <w:rPr>
          <w:rFonts w:ascii="仿宋" w:hAnsi="仿宋" w:eastAsia="仿宋"/>
          <w:color w:val="333333"/>
          <w:sz w:val="32"/>
          <w:szCs w:val="32"/>
        </w:rPr>
        <w:t>。</w:t>
      </w:r>
    </w:p>
    <w:p>
      <w:pPr>
        <w:keepNext w:val="0"/>
        <w:keepLines w:val="0"/>
        <w:pageBreakBefore w:val="0"/>
        <w:widowControl w:val="0"/>
        <w:kinsoku/>
        <w:wordWrap/>
        <w:overflowPunct/>
        <w:topLinePunct w:val="0"/>
        <w:autoSpaceDE/>
        <w:autoSpaceDN/>
        <w:bidi w:val="0"/>
        <w:adjustRightInd/>
        <w:snapToGrid/>
        <w:spacing w:line="591" w:lineRule="exact"/>
        <w:ind w:firstLine="643" w:firstLineChars="200"/>
        <w:textAlignment w:val="auto"/>
        <w:rPr>
          <w:rFonts w:ascii="仿宋" w:hAnsi="仿宋" w:eastAsia="仿宋"/>
          <w:sz w:val="32"/>
          <w:szCs w:val="32"/>
        </w:rPr>
      </w:pPr>
      <w:r>
        <w:rPr>
          <w:rFonts w:hint="eastAsia" w:ascii="黑体" w:hAnsi="黑体" w:eastAsia="黑体" w:cs="黑体"/>
          <w:b/>
          <w:bCs/>
          <w:sz w:val="32"/>
          <w:szCs w:val="32"/>
        </w:rPr>
        <w:t>第二十</w:t>
      </w:r>
      <w:r>
        <w:rPr>
          <w:rFonts w:hint="eastAsia" w:ascii="黑体" w:hAnsi="黑体" w:eastAsia="黑体" w:cs="黑体"/>
          <w:b/>
          <w:bCs/>
          <w:sz w:val="32"/>
          <w:szCs w:val="32"/>
          <w:lang w:val="en-US" w:eastAsia="zh-CN"/>
        </w:rPr>
        <w:t>七</w:t>
      </w:r>
      <w:r>
        <w:rPr>
          <w:rFonts w:hint="eastAsia" w:ascii="黑体" w:hAnsi="黑体" w:eastAsia="黑体" w:cs="黑体"/>
          <w:b/>
          <w:bCs/>
          <w:sz w:val="32"/>
          <w:szCs w:val="32"/>
        </w:rPr>
        <w:t>条【城镇乡村建设生态环境保护</w:t>
      </w:r>
      <w:r>
        <w:rPr>
          <w:rFonts w:hint="eastAsia" w:ascii="仿宋" w:hAnsi="仿宋" w:eastAsia="仿宋" w:cs="黑体"/>
          <w:sz w:val="32"/>
          <w:szCs w:val="32"/>
        </w:rPr>
        <w:t>】</w:t>
      </w:r>
      <w:r>
        <w:rPr>
          <w:rStyle w:val="10"/>
          <w:rFonts w:hint="eastAsia" w:ascii="仿宋" w:hAnsi="仿宋" w:eastAsia="仿宋" w:cs="仿宋"/>
          <w:sz w:val="32"/>
          <w:szCs w:val="32"/>
        </w:rPr>
        <w:t xml:space="preserve"> </w:t>
      </w:r>
      <w:r>
        <w:rPr>
          <w:rFonts w:hint="eastAsia" w:ascii="仿宋" w:hAnsi="仿宋" w:eastAsia="仿宋"/>
          <w:sz w:val="32"/>
          <w:szCs w:val="32"/>
        </w:rPr>
        <w:t>在巴山范围</w:t>
      </w:r>
      <w:r>
        <w:rPr>
          <w:rFonts w:hint="eastAsia" w:ascii="仿宋" w:hAnsi="仿宋" w:eastAsia="仿宋"/>
          <w:sz w:val="32"/>
          <w:szCs w:val="32"/>
          <w:lang w:val="en-US" w:eastAsia="zh-CN"/>
        </w:rPr>
        <w:t>重点保护区域内不得进行房地产开发。在一般保护区域内</w:t>
      </w:r>
      <w:r>
        <w:rPr>
          <w:rFonts w:hint="eastAsia" w:ascii="仿宋" w:hAnsi="仿宋" w:eastAsia="仿宋"/>
          <w:sz w:val="32"/>
          <w:szCs w:val="32"/>
        </w:rPr>
        <w:t>进行</w:t>
      </w:r>
      <w:r>
        <w:rPr>
          <w:rFonts w:hint="eastAsia" w:ascii="仿宋" w:hAnsi="仿宋" w:eastAsia="仿宋"/>
          <w:sz w:val="32"/>
          <w:szCs w:val="32"/>
          <w:lang w:val="en-US" w:eastAsia="zh-CN"/>
        </w:rPr>
        <w:t>房地产等</w:t>
      </w:r>
      <w:r>
        <w:rPr>
          <w:rFonts w:hint="eastAsia" w:ascii="仿宋" w:hAnsi="仿宋" w:eastAsia="仿宋"/>
          <w:sz w:val="32"/>
          <w:szCs w:val="32"/>
        </w:rPr>
        <w:t>各类开发、利用活动，应当符合国土空间规划和用途管制要求，依法办理相关审批手续</w:t>
      </w:r>
      <w:r>
        <w:rPr>
          <w:rFonts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91"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县级以上人民政府应当根据经济社会发展状况和巴山生态环境保护的需要，制定并组织实施生态移民搬迁计划。已经实施移民搬迁的，原有建筑物、构筑物应当限期拆除，恢复生态。</w:t>
      </w:r>
    </w:p>
    <w:p>
      <w:pPr>
        <w:keepNext w:val="0"/>
        <w:keepLines w:val="0"/>
        <w:pageBreakBefore w:val="0"/>
        <w:widowControl w:val="0"/>
        <w:kinsoku/>
        <w:wordWrap/>
        <w:overflowPunct/>
        <w:topLinePunct w:val="0"/>
        <w:autoSpaceDE/>
        <w:autoSpaceDN/>
        <w:bidi w:val="0"/>
        <w:adjustRightInd/>
        <w:snapToGrid/>
        <w:spacing w:line="591" w:lineRule="exact"/>
        <w:ind w:firstLine="640" w:firstLineChars="200"/>
        <w:textAlignment w:val="auto"/>
        <w:rPr>
          <w:rFonts w:ascii="仿宋" w:hAnsi="仿宋" w:eastAsia="仿宋"/>
          <w:sz w:val="32"/>
          <w:szCs w:val="32"/>
        </w:rPr>
      </w:pPr>
      <w:r>
        <w:rPr>
          <w:rFonts w:ascii="仿宋" w:hAnsi="仿宋" w:eastAsia="仿宋"/>
          <w:sz w:val="32"/>
          <w:szCs w:val="32"/>
        </w:rPr>
        <w:t>城镇乡村建筑物及环境设施的设计和建设，应当与当地生态环境相协调，并体现地域文化特色。历史文化名镇名村和传统村落中的建筑维护和修缮应当按照相关规划的要求实施，保持其传统格局、历史风貌和空间尺度。</w:t>
      </w:r>
    </w:p>
    <w:p>
      <w:pPr>
        <w:keepNext w:val="0"/>
        <w:keepLines w:val="0"/>
        <w:pageBreakBefore w:val="0"/>
        <w:widowControl w:val="0"/>
        <w:kinsoku/>
        <w:wordWrap/>
        <w:overflowPunct/>
        <w:topLinePunct w:val="0"/>
        <w:autoSpaceDE/>
        <w:autoSpaceDN/>
        <w:bidi w:val="0"/>
        <w:adjustRightInd/>
        <w:snapToGrid/>
        <w:spacing w:line="591" w:lineRule="exact"/>
        <w:ind w:firstLine="640" w:firstLineChars="200"/>
        <w:textAlignment w:val="auto"/>
        <w:rPr>
          <w:rFonts w:ascii="仿宋" w:hAnsi="仿宋" w:eastAsia="仿宋"/>
          <w:sz w:val="32"/>
          <w:szCs w:val="32"/>
        </w:rPr>
      </w:pPr>
      <w:r>
        <w:rPr>
          <w:rFonts w:hint="eastAsia" w:ascii="仿宋" w:hAnsi="仿宋" w:eastAsia="仿宋"/>
          <w:sz w:val="32"/>
          <w:szCs w:val="32"/>
        </w:rPr>
        <w:t>县（区）人民政府</w:t>
      </w:r>
      <w:r>
        <w:rPr>
          <w:rFonts w:ascii="仿宋" w:hAnsi="仿宋" w:eastAsia="仿宋"/>
          <w:sz w:val="32"/>
          <w:szCs w:val="32"/>
        </w:rPr>
        <w:t>应当建设、完善生活污水处理、生活垃圾无害化处理、供排水等公共设施。</w:t>
      </w:r>
      <w:bookmarkStart w:id="0" w:name="_Hlk55571403"/>
      <w:r>
        <w:rPr>
          <w:rFonts w:ascii="仿宋" w:hAnsi="仿宋" w:eastAsia="仿宋"/>
          <w:sz w:val="32"/>
          <w:szCs w:val="32"/>
        </w:rPr>
        <w:t>乡（镇）人民政府</w:t>
      </w:r>
      <w:bookmarkEnd w:id="0"/>
      <w:r>
        <w:rPr>
          <w:rFonts w:ascii="仿宋" w:hAnsi="仿宋" w:eastAsia="仿宋"/>
          <w:sz w:val="32"/>
          <w:szCs w:val="32"/>
        </w:rPr>
        <w:t>在人口相对集中的村庄，应当组织推广使用清洁能源，</w:t>
      </w:r>
      <w:r>
        <w:rPr>
          <w:rFonts w:hint="eastAsia" w:ascii="仿宋" w:hAnsi="仿宋" w:eastAsia="仿宋"/>
          <w:sz w:val="32"/>
          <w:szCs w:val="32"/>
        </w:rPr>
        <w:t>按照集中与分散相结合的原则统一规划</w:t>
      </w:r>
      <w:r>
        <w:rPr>
          <w:rFonts w:hint="eastAsia" w:ascii="仿宋" w:hAnsi="仿宋" w:eastAsia="仿宋"/>
          <w:sz w:val="32"/>
          <w:szCs w:val="32"/>
          <w:lang w:eastAsia="zh-CN"/>
        </w:rPr>
        <w:t>、</w:t>
      </w:r>
      <w:r>
        <w:rPr>
          <w:rFonts w:hint="eastAsia" w:ascii="仿宋" w:hAnsi="仿宋" w:eastAsia="仿宋"/>
          <w:sz w:val="32"/>
          <w:szCs w:val="32"/>
        </w:rPr>
        <w:t>建设</w:t>
      </w:r>
      <w:r>
        <w:rPr>
          <w:rFonts w:hint="eastAsia" w:ascii="仿宋" w:hAnsi="仿宋" w:eastAsia="仿宋"/>
          <w:sz w:val="32"/>
          <w:szCs w:val="32"/>
          <w:lang w:eastAsia="zh-CN"/>
        </w:rPr>
        <w:t>和</w:t>
      </w:r>
      <w:r>
        <w:rPr>
          <w:rFonts w:hint="eastAsia" w:ascii="仿宋" w:hAnsi="仿宋" w:eastAsia="仿宋"/>
          <w:sz w:val="32"/>
          <w:szCs w:val="32"/>
        </w:rPr>
        <w:t>管理生活垃圾处理、污水处理等设施</w:t>
      </w:r>
      <w:r>
        <w:rPr>
          <w:rFonts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91" w:lineRule="exact"/>
        <w:ind w:firstLine="643" w:firstLineChars="200"/>
        <w:textAlignment w:val="auto"/>
        <w:rPr>
          <w:rFonts w:hint="eastAsia" w:ascii="仿宋" w:hAnsi="仿宋" w:eastAsia="仿宋" w:cs="仿宋"/>
          <w:sz w:val="32"/>
          <w:szCs w:val="32"/>
        </w:rPr>
      </w:pPr>
      <w:r>
        <w:rPr>
          <w:rFonts w:hint="eastAsia" w:ascii="黑体" w:hAnsi="黑体" w:eastAsia="黑体" w:cs="黑体"/>
          <w:b/>
          <w:bCs/>
          <w:sz w:val="32"/>
          <w:szCs w:val="32"/>
        </w:rPr>
        <w:t>第二十</w:t>
      </w:r>
      <w:r>
        <w:rPr>
          <w:rFonts w:hint="eastAsia" w:ascii="黑体" w:hAnsi="黑体" w:eastAsia="黑体" w:cs="黑体"/>
          <w:b/>
          <w:bCs/>
          <w:sz w:val="32"/>
          <w:szCs w:val="32"/>
          <w:lang w:val="en-US" w:eastAsia="zh-CN"/>
        </w:rPr>
        <w:t>八</w:t>
      </w:r>
      <w:r>
        <w:rPr>
          <w:rFonts w:hint="eastAsia" w:ascii="黑体" w:hAnsi="黑体" w:eastAsia="黑体" w:cs="黑体"/>
          <w:b/>
          <w:bCs/>
          <w:sz w:val="32"/>
          <w:szCs w:val="32"/>
        </w:rPr>
        <w:t>条【农</w:t>
      </w:r>
      <w:r>
        <w:rPr>
          <w:rFonts w:hint="eastAsia" w:ascii="黑体" w:hAnsi="黑体" w:eastAsia="黑体" w:cs="黑体"/>
          <w:b/>
          <w:bCs/>
          <w:sz w:val="32"/>
          <w:szCs w:val="32"/>
          <w:lang w:val="en-US" w:eastAsia="zh-CN"/>
        </w:rPr>
        <w:t>业</w:t>
      </w:r>
      <w:r>
        <w:rPr>
          <w:rFonts w:hint="eastAsia" w:ascii="黑体" w:hAnsi="黑体" w:eastAsia="黑体" w:cs="黑体"/>
          <w:b/>
          <w:bCs/>
          <w:sz w:val="32"/>
          <w:szCs w:val="32"/>
        </w:rPr>
        <w:t>面源污染防治</w:t>
      </w:r>
      <w:r>
        <w:rPr>
          <w:rFonts w:hint="eastAsia" w:ascii="仿宋" w:hAnsi="仿宋" w:eastAsia="仿宋" w:cs="黑体"/>
          <w:sz w:val="32"/>
          <w:szCs w:val="32"/>
        </w:rPr>
        <w:t>】</w:t>
      </w:r>
      <w:r>
        <w:rPr>
          <w:rFonts w:hint="eastAsia" w:ascii="仿宋" w:hAnsi="仿宋" w:eastAsia="仿宋" w:cs="仿宋"/>
          <w:sz w:val="32"/>
          <w:szCs w:val="32"/>
        </w:rPr>
        <w:t xml:space="preserve"> 县级以上人民政府农业农村行政主管部门应当加强巴山范围农</w:t>
      </w:r>
      <w:r>
        <w:rPr>
          <w:rFonts w:hint="eastAsia" w:ascii="仿宋" w:hAnsi="仿宋" w:eastAsia="仿宋" w:cs="仿宋"/>
          <w:sz w:val="32"/>
          <w:szCs w:val="32"/>
          <w:lang w:val="en-US" w:eastAsia="zh-CN"/>
        </w:rPr>
        <w:t>业</w:t>
      </w:r>
      <w:r>
        <w:rPr>
          <w:rFonts w:hint="eastAsia" w:ascii="仿宋" w:hAnsi="仿宋" w:eastAsia="仿宋" w:cs="仿宋"/>
          <w:sz w:val="32"/>
          <w:szCs w:val="32"/>
        </w:rPr>
        <w:t>面源污染防治，严格控制畜禽养殖</w:t>
      </w:r>
      <w:r>
        <w:rPr>
          <w:rFonts w:hint="eastAsia" w:ascii="仿宋" w:hAnsi="仿宋" w:eastAsia="仿宋" w:cs="仿宋"/>
          <w:sz w:val="32"/>
          <w:szCs w:val="32"/>
          <w:lang w:eastAsia="zh-CN"/>
        </w:rPr>
        <w:t>的</w:t>
      </w:r>
      <w:r>
        <w:rPr>
          <w:rFonts w:hint="eastAsia" w:ascii="仿宋" w:hAnsi="仿宋" w:eastAsia="仿宋" w:cs="仿宋"/>
          <w:sz w:val="32"/>
          <w:szCs w:val="32"/>
        </w:rPr>
        <w:t>重金属和抗生素污染</w:t>
      </w:r>
      <w:r>
        <w:rPr>
          <w:rFonts w:hint="eastAsia" w:ascii="仿宋" w:hAnsi="仿宋" w:eastAsia="仿宋" w:cs="仿宋"/>
          <w:sz w:val="32"/>
          <w:szCs w:val="32"/>
          <w:lang w:eastAsia="zh-CN"/>
        </w:rPr>
        <w:t>，</w:t>
      </w:r>
      <w:r>
        <w:rPr>
          <w:rFonts w:hint="eastAsia" w:ascii="仿宋" w:hAnsi="仿宋" w:eastAsia="仿宋" w:cs="仿宋"/>
          <w:sz w:val="32"/>
          <w:szCs w:val="32"/>
        </w:rPr>
        <w:t>大力推行生态养殖模式，对新建、改建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扩建项目</w:t>
      </w:r>
      <w:r>
        <w:rPr>
          <w:rFonts w:hint="eastAsia" w:ascii="仿宋" w:hAnsi="仿宋" w:eastAsia="仿宋" w:cs="仿宋"/>
          <w:sz w:val="32"/>
          <w:szCs w:val="32"/>
        </w:rPr>
        <w:t>实施排污许可</w:t>
      </w:r>
      <w:r>
        <w:rPr>
          <w:rFonts w:hint="eastAsia" w:ascii="仿宋" w:hAnsi="仿宋" w:eastAsia="仿宋" w:cs="仿宋"/>
          <w:sz w:val="32"/>
          <w:szCs w:val="32"/>
          <w:lang w:val="en-US" w:eastAsia="zh-CN"/>
        </w:rPr>
        <w:t>管理</w:t>
      </w:r>
      <w:r>
        <w:rPr>
          <w:rFonts w:hint="eastAsia" w:ascii="仿宋" w:hAnsi="仿宋" w:eastAsia="仿宋" w:cs="仿宋"/>
          <w:sz w:val="32"/>
          <w:szCs w:val="32"/>
        </w:rPr>
        <w:t>制度。</w:t>
      </w:r>
    </w:p>
    <w:p>
      <w:pPr>
        <w:keepNext w:val="0"/>
        <w:keepLines w:val="0"/>
        <w:pageBreakBefore w:val="0"/>
        <w:widowControl w:val="0"/>
        <w:kinsoku/>
        <w:wordWrap/>
        <w:overflowPunct/>
        <w:topLinePunct w:val="0"/>
        <w:autoSpaceDE/>
        <w:autoSpaceDN/>
        <w:bidi w:val="0"/>
        <w:adjustRightInd/>
        <w:snapToGrid/>
        <w:spacing w:line="591"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农业生产经营者应当科学使用农业投入品,减少化肥农药施用，加强农田排水区域管理，推广有效可行的农田排水污染处理技术</w:t>
      </w:r>
      <w:r>
        <w:rPr>
          <w:rFonts w:hint="eastAsia" w:ascii="仿宋" w:hAnsi="仿宋" w:eastAsia="仿宋" w:cs="仿宋"/>
          <w:sz w:val="32"/>
          <w:szCs w:val="32"/>
          <w:lang w:eastAsia="zh-CN"/>
        </w:rPr>
        <w:t>，</w:t>
      </w:r>
      <w:r>
        <w:rPr>
          <w:rFonts w:hint="eastAsia" w:ascii="仿宋" w:hAnsi="仿宋" w:eastAsia="仿宋" w:cs="仿宋"/>
          <w:sz w:val="32"/>
          <w:szCs w:val="32"/>
        </w:rPr>
        <w:t>科学处置农用薄膜、农作物秸秆等农业废弃物，积极发展生态农业和有机农业。</w:t>
      </w:r>
    </w:p>
    <w:p>
      <w:pPr>
        <w:keepNext w:val="0"/>
        <w:keepLines w:val="0"/>
        <w:pageBreakBefore w:val="0"/>
        <w:widowControl w:val="0"/>
        <w:kinsoku/>
        <w:wordWrap/>
        <w:overflowPunct/>
        <w:topLinePunct w:val="0"/>
        <w:autoSpaceDE/>
        <w:autoSpaceDN/>
        <w:bidi w:val="0"/>
        <w:adjustRightInd/>
        <w:snapToGrid/>
        <w:spacing w:line="591" w:lineRule="exact"/>
        <w:ind w:firstLine="640" w:firstLineChars="200"/>
        <w:textAlignment w:val="auto"/>
        <w:rPr>
          <w:rFonts w:hint="eastAsia" w:ascii="仿宋" w:hAnsi="仿宋" w:eastAsia="仿宋" w:cs="仿宋"/>
          <w:sz w:val="32"/>
          <w:szCs w:val="32"/>
        </w:rPr>
      </w:pPr>
      <w:r>
        <w:rPr>
          <w:rFonts w:ascii="仿宋" w:hAnsi="仿宋" w:eastAsia="仿宋"/>
          <w:sz w:val="32"/>
          <w:szCs w:val="32"/>
        </w:rPr>
        <w:t>乡村旅游经营集中的地方，县（区）、乡（镇）人民政府和村（居）民委员会应当加强乡村</w:t>
      </w:r>
      <w:r>
        <w:rPr>
          <w:rFonts w:hint="eastAsia" w:ascii="仿宋" w:hAnsi="仿宋" w:eastAsia="仿宋"/>
          <w:sz w:val="32"/>
          <w:szCs w:val="32"/>
        </w:rPr>
        <w:t>生态</w:t>
      </w:r>
      <w:r>
        <w:rPr>
          <w:rFonts w:ascii="仿宋" w:hAnsi="仿宋" w:eastAsia="仿宋"/>
          <w:sz w:val="32"/>
          <w:szCs w:val="32"/>
        </w:rPr>
        <w:t>厕所、垃圾容器、垃圾集中处理场所等环境卫生基础设施建设和改造，对生活垃圾和污水统一处置</w:t>
      </w:r>
      <w:r>
        <w:rPr>
          <w:rFonts w:hint="eastAsia" w:ascii="仿宋" w:hAnsi="仿宋" w:eastAsia="仿宋"/>
          <w:sz w:val="32"/>
          <w:szCs w:val="32"/>
        </w:rPr>
        <w:t>，减少面源污染</w:t>
      </w:r>
      <w:r>
        <w:rPr>
          <w:rFonts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91" w:lineRule="exact"/>
        <w:ind w:firstLine="643" w:firstLineChars="200"/>
        <w:textAlignment w:val="auto"/>
        <w:rPr>
          <w:rFonts w:ascii="仿宋" w:hAnsi="仿宋" w:eastAsia="仿宋"/>
          <w:sz w:val="32"/>
          <w:szCs w:val="32"/>
        </w:rPr>
      </w:pPr>
      <w:r>
        <w:rPr>
          <w:rFonts w:hint="eastAsia" w:ascii="黑体" w:hAnsi="黑体" w:eastAsia="黑体" w:cs="黑体"/>
          <w:b/>
          <w:bCs/>
          <w:sz w:val="32"/>
          <w:szCs w:val="32"/>
        </w:rPr>
        <w:t>第二十</w:t>
      </w:r>
      <w:r>
        <w:rPr>
          <w:rFonts w:hint="eastAsia" w:ascii="黑体" w:hAnsi="黑体" w:eastAsia="黑体" w:cs="黑体"/>
          <w:b/>
          <w:bCs/>
          <w:sz w:val="32"/>
          <w:szCs w:val="32"/>
          <w:lang w:val="en-US" w:eastAsia="zh-CN"/>
        </w:rPr>
        <w:t>九</w:t>
      </w:r>
      <w:r>
        <w:rPr>
          <w:rFonts w:hint="eastAsia" w:ascii="黑体" w:hAnsi="黑体" w:eastAsia="黑体" w:cs="黑体"/>
          <w:b/>
          <w:bCs/>
          <w:sz w:val="32"/>
          <w:szCs w:val="32"/>
        </w:rPr>
        <w:t>条【旅游开发建设生态环境保护</w:t>
      </w:r>
      <w:r>
        <w:rPr>
          <w:rFonts w:hint="eastAsia" w:ascii="仿宋" w:hAnsi="仿宋" w:eastAsia="仿宋" w:cs="黑体"/>
          <w:b/>
          <w:bCs/>
          <w:sz w:val="32"/>
          <w:szCs w:val="32"/>
        </w:rPr>
        <w:t>】</w:t>
      </w:r>
      <w:r>
        <w:rPr>
          <w:rFonts w:ascii="仿宋" w:hAnsi="仿宋" w:eastAsia="仿宋" w:cs="黑体"/>
          <w:b/>
          <w:bCs/>
          <w:sz w:val="32"/>
          <w:szCs w:val="32"/>
        </w:rPr>
        <w:t>　</w:t>
      </w:r>
      <w:r>
        <w:rPr>
          <w:rFonts w:hint="eastAsia" w:ascii="仿宋" w:hAnsi="仿宋" w:eastAsia="仿宋"/>
          <w:sz w:val="32"/>
          <w:szCs w:val="32"/>
        </w:rPr>
        <w:t>巴山范围内依法批准的旅游景区应当突出发展生态旅游，由景区管理机构组织编制旅游景区规划，依法报</w:t>
      </w:r>
      <w:r>
        <w:rPr>
          <w:rFonts w:hint="eastAsia" w:ascii="仿宋" w:hAnsi="仿宋" w:eastAsia="仿宋"/>
          <w:sz w:val="32"/>
          <w:szCs w:val="32"/>
          <w:lang w:val="en-US" w:eastAsia="zh-CN"/>
        </w:rPr>
        <w:t>县级以上人民政府林业、文化旅游等</w:t>
      </w:r>
      <w:r>
        <w:rPr>
          <w:rFonts w:hint="eastAsia" w:ascii="仿宋" w:hAnsi="仿宋" w:eastAsia="仿宋"/>
          <w:sz w:val="32"/>
          <w:szCs w:val="32"/>
        </w:rPr>
        <w:t>行政主管部门批准</w:t>
      </w:r>
      <w:r>
        <w:rPr>
          <w:rFonts w:hint="eastAsia" w:ascii="仿宋" w:hAnsi="仿宋" w:eastAsia="仿宋"/>
          <w:sz w:val="32"/>
          <w:szCs w:val="32"/>
          <w:lang w:eastAsia="zh-CN"/>
        </w:rPr>
        <w:t>。</w:t>
      </w:r>
      <w:r>
        <w:rPr>
          <w:rFonts w:hint="eastAsia" w:ascii="仿宋" w:hAnsi="仿宋" w:eastAsia="仿宋"/>
          <w:sz w:val="32"/>
          <w:szCs w:val="32"/>
          <w:lang w:val="en-US" w:eastAsia="zh-CN"/>
        </w:rPr>
        <w:t>景区管理机构应当</w:t>
      </w:r>
      <w:r>
        <w:rPr>
          <w:rFonts w:hint="eastAsia" w:ascii="仿宋" w:hAnsi="仿宋" w:eastAsia="仿宋"/>
          <w:sz w:val="32"/>
          <w:szCs w:val="32"/>
        </w:rPr>
        <w:t>制定生态环境保护方案</w:t>
      </w:r>
      <w:r>
        <w:rPr>
          <w:rFonts w:hint="eastAsia" w:ascii="仿宋" w:hAnsi="仿宋" w:eastAsia="仿宋"/>
          <w:sz w:val="32"/>
          <w:szCs w:val="32"/>
          <w:lang w:eastAsia="zh-CN"/>
        </w:rPr>
        <w:t>，</w:t>
      </w:r>
      <w:r>
        <w:rPr>
          <w:rFonts w:hint="eastAsia" w:ascii="仿宋" w:hAnsi="仿宋" w:eastAsia="仿宋"/>
          <w:sz w:val="32"/>
          <w:szCs w:val="32"/>
          <w:lang w:val="en-US" w:eastAsia="zh-CN"/>
        </w:rPr>
        <w:t>报批准其设立的人民政府审定后组织实施</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91" w:lineRule="exact"/>
        <w:ind w:firstLine="640" w:firstLineChars="200"/>
        <w:textAlignment w:val="auto"/>
        <w:rPr>
          <w:rFonts w:ascii="仿宋" w:hAnsi="仿宋" w:eastAsia="仿宋"/>
          <w:sz w:val="32"/>
          <w:szCs w:val="32"/>
        </w:rPr>
      </w:pPr>
      <w:r>
        <w:rPr>
          <w:rFonts w:ascii="仿宋" w:hAnsi="仿宋" w:eastAsia="仿宋"/>
          <w:sz w:val="32"/>
          <w:szCs w:val="32"/>
        </w:rPr>
        <w:t>景区建设、运营</w:t>
      </w:r>
      <w:r>
        <w:rPr>
          <w:rFonts w:hint="eastAsia" w:ascii="仿宋" w:hAnsi="仿宋" w:eastAsia="仿宋"/>
          <w:sz w:val="32"/>
          <w:szCs w:val="32"/>
        </w:rPr>
        <w:t>单位</w:t>
      </w:r>
      <w:r>
        <w:rPr>
          <w:rFonts w:ascii="仿宋" w:hAnsi="仿宋" w:eastAsia="仿宋"/>
          <w:sz w:val="32"/>
          <w:szCs w:val="32"/>
        </w:rPr>
        <w:t>应当推广使用环保材料和运输工具，避免对生态环境造成不利影响。旅游景点和设施</w:t>
      </w:r>
      <w:r>
        <w:rPr>
          <w:rFonts w:hint="eastAsia" w:ascii="仿宋" w:hAnsi="仿宋" w:eastAsia="仿宋"/>
          <w:sz w:val="32"/>
          <w:szCs w:val="32"/>
        </w:rPr>
        <w:t>致使</w:t>
      </w:r>
      <w:r>
        <w:rPr>
          <w:rFonts w:ascii="仿宋" w:hAnsi="仿宋" w:eastAsia="仿宋"/>
          <w:sz w:val="32"/>
          <w:szCs w:val="32"/>
        </w:rPr>
        <w:t>生态环境和自然景观</w:t>
      </w:r>
      <w:r>
        <w:rPr>
          <w:rFonts w:hint="eastAsia" w:ascii="仿宋" w:hAnsi="仿宋" w:eastAsia="仿宋"/>
          <w:sz w:val="32"/>
          <w:szCs w:val="32"/>
        </w:rPr>
        <w:t>受到</w:t>
      </w:r>
      <w:r>
        <w:rPr>
          <w:rFonts w:ascii="仿宋" w:hAnsi="仿宋" w:eastAsia="仿宋"/>
          <w:sz w:val="32"/>
          <w:szCs w:val="32"/>
        </w:rPr>
        <w:t>损害的，由县级以上人民政府责令景区运营</w:t>
      </w:r>
      <w:r>
        <w:rPr>
          <w:rFonts w:hint="eastAsia" w:ascii="仿宋" w:hAnsi="仿宋" w:eastAsia="仿宋"/>
          <w:sz w:val="32"/>
          <w:szCs w:val="32"/>
        </w:rPr>
        <w:t>单位</w:t>
      </w:r>
      <w:r>
        <w:rPr>
          <w:rFonts w:ascii="仿宋" w:hAnsi="仿宋" w:eastAsia="仿宋"/>
          <w:sz w:val="32"/>
          <w:szCs w:val="32"/>
        </w:rPr>
        <w:t>限期</w:t>
      </w:r>
      <w:r>
        <w:rPr>
          <w:rFonts w:hint="eastAsia" w:ascii="仿宋" w:hAnsi="仿宋" w:eastAsia="仿宋"/>
          <w:sz w:val="32"/>
          <w:szCs w:val="32"/>
        </w:rPr>
        <w:t>修复、</w:t>
      </w:r>
      <w:r>
        <w:rPr>
          <w:rFonts w:ascii="仿宋" w:hAnsi="仿宋" w:eastAsia="仿宋"/>
          <w:sz w:val="32"/>
          <w:szCs w:val="32"/>
        </w:rPr>
        <w:t>整改、关闭或者拆除。</w:t>
      </w:r>
    </w:p>
    <w:p>
      <w:pPr>
        <w:keepNext w:val="0"/>
        <w:keepLines w:val="0"/>
        <w:pageBreakBefore w:val="0"/>
        <w:widowControl w:val="0"/>
        <w:kinsoku/>
        <w:wordWrap/>
        <w:overflowPunct/>
        <w:topLinePunct w:val="0"/>
        <w:autoSpaceDE/>
        <w:autoSpaceDN/>
        <w:bidi w:val="0"/>
        <w:adjustRightInd/>
        <w:snapToGrid/>
        <w:spacing w:line="591" w:lineRule="exact"/>
        <w:ind w:firstLine="640" w:firstLineChars="200"/>
        <w:textAlignment w:val="auto"/>
        <w:rPr>
          <w:rFonts w:hint="eastAsia" w:ascii="仿宋" w:hAnsi="仿宋" w:eastAsia="仿宋"/>
          <w:sz w:val="32"/>
          <w:szCs w:val="32"/>
        </w:rPr>
      </w:pPr>
      <w:r>
        <w:rPr>
          <w:rFonts w:ascii="仿宋" w:hAnsi="仿宋" w:eastAsia="仿宋"/>
          <w:sz w:val="32"/>
          <w:szCs w:val="32"/>
        </w:rPr>
        <w:t>县</w:t>
      </w:r>
      <w:r>
        <w:rPr>
          <w:rFonts w:hint="eastAsia" w:ascii="仿宋" w:hAnsi="仿宋" w:eastAsia="仿宋"/>
          <w:sz w:val="32"/>
          <w:szCs w:val="32"/>
        </w:rPr>
        <w:t>级以上</w:t>
      </w:r>
      <w:r>
        <w:rPr>
          <w:rFonts w:ascii="仿宋" w:hAnsi="仿宋" w:eastAsia="仿宋"/>
          <w:sz w:val="32"/>
          <w:szCs w:val="32"/>
        </w:rPr>
        <w:t>人民政府</w:t>
      </w:r>
      <w:r>
        <w:rPr>
          <w:rFonts w:hint="eastAsia" w:ascii="仿宋" w:hAnsi="仿宋" w:eastAsia="仿宋"/>
          <w:sz w:val="32"/>
          <w:szCs w:val="32"/>
        </w:rPr>
        <w:t>文化旅游行政主管部门</w:t>
      </w:r>
      <w:r>
        <w:rPr>
          <w:rFonts w:ascii="仿宋" w:hAnsi="仿宋" w:eastAsia="仿宋"/>
          <w:sz w:val="32"/>
          <w:szCs w:val="32"/>
        </w:rPr>
        <w:t>应当</w:t>
      </w:r>
      <w:r>
        <w:rPr>
          <w:rFonts w:hint="eastAsia" w:ascii="仿宋" w:hAnsi="仿宋" w:eastAsia="仿宋"/>
          <w:sz w:val="32"/>
          <w:szCs w:val="32"/>
          <w:lang w:val="en-US" w:eastAsia="zh-CN"/>
        </w:rPr>
        <w:t>按照农家乐、民宿经营建设相关标准，对</w:t>
      </w:r>
      <w:r>
        <w:rPr>
          <w:rFonts w:ascii="仿宋" w:hAnsi="仿宋" w:eastAsia="仿宋"/>
          <w:sz w:val="32"/>
          <w:szCs w:val="32"/>
        </w:rPr>
        <w:t>乡村旅游统一规划</w:t>
      </w:r>
      <w:r>
        <w:rPr>
          <w:rFonts w:hint="eastAsia" w:ascii="仿宋" w:hAnsi="仿宋" w:eastAsia="仿宋"/>
          <w:sz w:val="32"/>
          <w:szCs w:val="32"/>
        </w:rPr>
        <w:t>，</w:t>
      </w:r>
      <w:r>
        <w:rPr>
          <w:rFonts w:hint="eastAsia" w:ascii="仿宋" w:hAnsi="仿宋" w:eastAsia="仿宋"/>
          <w:sz w:val="32"/>
          <w:szCs w:val="32"/>
          <w:lang w:val="en-US" w:eastAsia="zh-CN"/>
        </w:rPr>
        <w:t>合理布局</w:t>
      </w:r>
      <w:r>
        <w:rPr>
          <w:rFonts w:hint="eastAsia" w:ascii="仿宋" w:hAnsi="仿宋" w:eastAsia="仿宋"/>
          <w:sz w:val="32"/>
          <w:szCs w:val="32"/>
        </w:rPr>
        <w:t>。</w:t>
      </w:r>
      <w:r>
        <w:rPr>
          <w:rFonts w:ascii="仿宋" w:hAnsi="仿宋" w:eastAsia="仿宋"/>
          <w:sz w:val="32"/>
          <w:szCs w:val="32"/>
        </w:rPr>
        <w:t>建设农家乐、民宿应当符合国土空间规划要求，</w:t>
      </w:r>
      <w:r>
        <w:rPr>
          <w:rFonts w:hint="eastAsia" w:ascii="仿宋" w:hAnsi="仿宋" w:eastAsia="仿宋"/>
          <w:sz w:val="32"/>
          <w:szCs w:val="32"/>
        </w:rPr>
        <w:t>依法办理</w:t>
      </w:r>
      <w:r>
        <w:rPr>
          <w:rFonts w:ascii="仿宋" w:hAnsi="仿宋" w:eastAsia="仿宋"/>
          <w:sz w:val="32"/>
          <w:szCs w:val="32"/>
        </w:rPr>
        <w:t>审批手续</w:t>
      </w:r>
      <w:r>
        <w:rPr>
          <w:rFonts w:hint="eastAsia" w:ascii="仿宋" w:hAnsi="仿宋" w:eastAsia="仿宋"/>
          <w:sz w:val="32"/>
          <w:szCs w:val="32"/>
        </w:rPr>
        <w:t>。农家乐、民宿经营者</w:t>
      </w:r>
      <w:r>
        <w:rPr>
          <w:rFonts w:ascii="仿宋" w:hAnsi="仿宋" w:eastAsia="仿宋"/>
          <w:sz w:val="32"/>
          <w:szCs w:val="32"/>
        </w:rPr>
        <w:t>对</w:t>
      </w:r>
      <w:r>
        <w:rPr>
          <w:rFonts w:hint="eastAsia" w:ascii="仿宋" w:hAnsi="仿宋" w:eastAsia="仿宋"/>
          <w:sz w:val="32"/>
          <w:szCs w:val="32"/>
        </w:rPr>
        <w:t>其</w:t>
      </w:r>
      <w:r>
        <w:rPr>
          <w:rFonts w:ascii="仿宋" w:hAnsi="仿宋" w:eastAsia="仿宋"/>
          <w:sz w:val="32"/>
          <w:szCs w:val="32"/>
        </w:rPr>
        <w:t>产生的生活垃圾、污水按照规定设置收集、处理装置，不得随意排放。</w:t>
      </w:r>
    </w:p>
    <w:p>
      <w:pPr>
        <w:keepNext w:val="0"/>
        <w:keepLines w:val="0"/>
        <w:pageBreakBefore w:val="0"/>
        <w:widowControl w:val="0"/>
        <w:kinsoku/>
        <w:wordWrap/>
        <w:overflowPunct/>
        <w:topLinePunct w:val="0"/>
        <w:autoSpaceDE/>
        <w:autoSpaceDN/>
        <w:bidi w:val="0"/>
        <w:adjustRightInd/>
        <w:snapToGrid/>
        <w:spacing w:line="591" w:lineRule="exact"/>
        <w:ind w:firstLine="643" w:firstLineChars="200"/>
        <w:textAlignment w:val="auto"/>
        <w:rPr>
          <w:rFonts w:hint="eastAsia" w:ascii="仿宋" w:hAnsi="仿宋" w:eastAsia="仿宋" w:cs="仿宋"/>
          <w:sz w:val="32"/>
          <w:szCs w:val="32"/>
        </w:rPr>
      </w:pPr>
      <w:r>
        <w:rPr>
          <w:rFonts w:hint="eastAsia" w:ascii="黑体" w:hAnsi="黑体" w:eastAsia="黑体" w:cs="黑体"/>
          <w:b/>
          <w:bCs/>
          <w:sz w:val="32"/>
          <w:szCs w:val="32"/>
        </w:rPr>
        <w:t>第</w:t>
      </w:r>
      <w:r>
        <w:rPr>
          <w:rFonts w:hint="eastAsia" w:ascii="黑体" w:hAnsi="黑体" w:eastAsia="黑体" w:cs="黑体"/>
          <w:b/>
          <w:bCs/>
          <w:sz w:val="32"/>
          <w:szCs w:val="32"/>
          <w:lang w:val="en-US" w:eastAsia="zh-CN"/>
        </w:rPr>
        <w:t>三十</w:t>
      </w:r>
      <w:r>
        <w:rPr>
          <w:rFonts w:hint="eastAsia" w:ascii="黑体" w:hAnsi="黑体" w:eastAsia="黑体" w:cs="黑体"/>
          <w:b/>
          <w:bCs/>
          <w:sz w:val="32"/>
          <w:szCs w:val="32"/>
        </w:rPr>
        <w:t>条【</w:t>
      </w:r>
      <w:r>
        <w:rPr>
          <w:rFonts w:hint="eastAsia" w:ascii="黑体" w:hAnsi="黑体" w:eastAsia="黑体" w:cs="黑体"/>
          <w:b/>
          <w:bCs/>
          <w:sz w:val="32"/>
          <w:szCs w:val="32"/>
          <w:lang w:val="en-US" w:eastAsia="zh-CN"/>
        </w:rPr>
        <w:t>联合</w:t>
      </w:r>
      <w:r>
        <w:rPr>
          <w:rFonts w:hint="eastAsia" w:ascii="黑体" w:hAnsi="黑体" w:eastAsia="黑体" w:cs="黑体"/>
          <w:b/>
          <w:bCs/>
          <w:sz w:val="32"/>
          <w:szCs w:val="32"/>
        </w:rPr>
        <w:t>执法</w:t>
      </w:r>
      <w:r>
        <w:rPr>
          <w:rFonts w:hint="eastAsia" w:ascii="仿宋" w:hAnsi="仿宋" w:eastAsia="仿宋" w:cs="黑体"/>
          <w:sz w:val="32"/>
          <w:szCs w:val="32"/>
        </w:rPr>
        <w:t>】</w:t>
      </w:r>
      <w:r>
        <w:rPr>
          <w:rFonts w:hint="eastAsia" w:ascii="仿宋" w:hAnsi="仿宋" w:eastAsia="仿宋" w:cs="仿宋"/>
          <w:sz w:val="32"/>
          <w:szCs w:val="32"/>
        </w:rPr>
        <w:t>　</w:t>
      </w:r>
      <w:r>
        <w:rPr>
          <w:rFonts w:hint="eastAsia" w:ascii="仿宋" w:hAnsi="仿宋" w:eastAsia="仿宋" w:cs="仿宋"/>
          <w:sz w:val="32"/>
          <w:szCs w:val="32"/>
          <w:lang w:val="en-US" w:eastAsia="zh-CN"/>
        </w:rPr>
        <w:t>设区的市、</w:t>
      </w:r>
      <w:r>
        <w:rPr>
          <w:rFonts w:hint="eastAsia" w:ascii="仿宋" w:hAnsi="仿宋" w:eastAsia="仿宋" w:cs="仿宋"/>
          <w:sz w:val="32"/>
          <w:szCs w:val="32"/>
        </w:rPr>
        <w:t>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w:t>
      </w:r>
      <w:r>
        <w:rPr>
          <w:rFonts w:hint="eastAsia" w:ascii="仿宋" w:hAnsi="仿宋" w:eastAsia="仿宋" w:cs="仿宋"/>
          <w:sz w:val="32"/>
          <w:szCs w:val="32"/>
        </w:rPr>
        <w:t>人民政府</w:t>
      </w:r>
      <w:r>
        <w:rPr>
          <w:rFonts w:hint="eastAsia" w:ascii="仿宋" w:hAnsi="仿宋" w:eastAsia="仿宋" w:cs="仿宋"/>
          <w:sz w:val="32"/>
          <w:szCs w:val="32"/>
          <w:lang w:val="en-US" w:eastAsia="zh-CN"/>
        </w:rPr>
        <w:t>应当</w:t>
      </w:r>
      <w:r>
        <w:rPr>
          <w:rFonts w:hint="eastAsia" w:ascii="仿宋" w:hAnsi="仿宋" w:eastAsia="仿宋" w:cs="仿宋"/>
          <w:sz w:val="32"/>
          <w:szCs w:val="32"/>
        </w:rPr>
        <w:t>在上一级人民政府和巴山生态环境保护机构的协调指导下，建立区域协作、信息共享、定期会商、预警应急、联合执法等机制，共同做好巴山生态环境保护工作。</w:t>
      </w:r>
    </w:p>
    <w:p>
      <w:pPr>
        <w:keepNext w:val="0"/>
        <w:keepLines w:val="0"/>
        <w:pageBreakBefore w:val="0"/>
        <w:widowControl w:val="0"/>
        <w:kinsoku/>
        <w:wordWrap/>
        <w:overflowPunct/>
        <w:topLinePunct w:val="0"/>
        <w:autoSpaceDE/>
        <w:autoSpaceDN/>
        <w:bidi w:val="0"/>
        <w:adjustRightInd/>
        <w:snapToGrid/>
        <w:spacing w:line="591" w:lineRule="exact"/>
        <w:ind w:firstLine="643" w:firstLineChars="200"/>
        <w:textAlignment w:val="auto"/>
        <w:rPr>
          <w:rFonts w:ascii="仿宋" w:hAnsi="仿宋" w:eastAsia="仿宋"/>
          <w:sz w:val="32"/>
          <w:szCs w:val="32"/>
        </w:rPr>
      </w:pPr>
      <w:r>
        <w:rPr>
          <w:rFonts w:hint="eastAsia" w:ascii="黑体" w:hAnsi="黑体" w:eastAsia="黑体" w:cs="黑体"/>
          <w:b/>
          <w:bCs/>
          <w:sz w:val="32"/>
          <w:szCs w:val="32"/>
        </w:rPr>
        <w:t>第三十</w:t>
      </w:r>
      <w:r>
        <w:rPr>
          <w:rFonts w:hint="eastAsia" w:ascii="黑体" w:hAnsi="黑体" w:eastAsia="黑体" w:cs="黑体"/>
          <w:b/>
          <w:bCs/>
          <w:sz w:val="32"/>
          <w:szCs w:val="32"/>
          <w:lang w:val="en-US" w:eastAsia="zh-CN"/>
        </w:rPr>
        <w:t>一</w:t>
      </w:r>
      <w:r>
        <w:rPr>
          <w:rFonts w:hint="eastAsia" w:ascii="黑体" w:hAnsi="黑体" w:eastAsia="黑体" w:cs="黑体"/>
          <w:b/>
          <w:bCs/>
          <w:sz w:val="32"/>
          <w:szCs w:val="32"/>
        </w:rPr>
        <w:t>条【网格化管理</w:t>
      </w:r>
      <w:r>
        <w:rPr>
          <w:rFonts w:hint="eastAsia" w:ascii="仿宋" w:hAnsi="仿宋" w:eastAsia="仿宋" w:cs="黑体"/>
          <w:sz w:val="32"/>
          <w:szCs w:val="32"/>
        </w:rPr>
        <w:t>】</w:t>
      </w:r>
      <w:r>
        <w:rPr>
          <w:rFonts w:hint="eastAsia" w:ascii="仿宋" w:hAnsi="仿宋" w:eastAsia="仿宋" w:cs="仿宋"/>
          <w:sz w:val="32"/>
          <w:szCs w:val="32"/>
        </w:rPr>
        <w:t>　县级以上人民政府</w:t>
      </w:r>
      <w:r>
        <w:rPr>
          <w:rFonts w:ascii="仿宋" w:hAnsi="仿宋" w:eastAsia="仿宋"/>
          <w:sz w:val="32"/>
          <w:szCs w:val="32"/>
        </w:rPr>
        <w:t>应当建立区域网格化管理体系，落实</w:t>
      </w:r>
      <w:r>
        <w:rPr>
          <w:rFonts w:hint="eastAsia" w:ascii="仿宋" w:hAnsi="仿宋" w:eastAsia="仿宋"/>
          <w:sz w:val="32"/>
          <w:szCs w:val="32"/>
        </w:rPr>
        <w:t>巴山</w:t>
      </w:r>
      <w:r>
        <w:rPr>
          <w:rFonts w:ascii="仿宋" w:hAnsi="仿宋" w:eastAsia="仿宋"/>
          <w:sz w:val="32"/>
          <w:szCs w:val="32"/>
        </w:rPr>
        <w:t>生态环境保护责任。村（居）民委员会和其他有关单位应当协助配合当地人民政府做好</w:t>
      </w:r>
      <w:r>
        <w:rPr>
          <w:rFonts w:hint="eastAsia" w:ascii="仿宋" w:hAnsi="仿宋" w:eastAsia="仿宋"/>
          <w:sz w:val="32"/>
          <w:szCs w:val="32"/>
        </w:rPr>
        <w:t>巴山</w:t>
      </w:r>
      <w:r>
        <w:rPr>
          <w:rFonts w:ascii="仿宋" w:hAnsi="仿宋" w:eastAsia="仿宋"/>
          <w:sz w:val="32"/>
          <w:szCs w:val="32"/>
        </w:rPr>
        <w:t>生态环境保护工作。</w:t>
      </w:r>
    </w:p>
    <w:p>
      <w:pPr>
        <w:keepNext w:val="0"/>
        <w:keepLines w:val="0"/>
        <w:pageBreakBefore w:val="0"/>
        <w:widowControl w:val="0"/>
        <w:kinsoku/>
        <w:wordWrap/>
        <w:overflowPunct/>
        <w:topLinePunct w:val="0"/>
        <w:autoSpaceDE/>
        <w:autoSpaceDN/>
        <w:bidi w:val="0"/>
        <w:adjustRightInd/>
        <w:snapToGrid/>
        <w:spacing w:line="591" w:lineRule="exact"/>
        <w:ind w:firstLine="643" w:firstLineChars="200"/>
        <w:textAlignment w:val="auto"/>
        <w:rPr>
          <w:rFonts w:hint="eastAsia" w:ascii="仿宋" w:hAnsi="仿宋" w:eastAsia="仿宋"/>
          <w:sz w:val="32"/>
          <w:szCs w:val="32"/>
        </w:rPr>
      </w:pPr>
      <w:r>
        <w:rPr>
          <w:rFonts w:hint="eastAsia" w:ascii="黑体" w:hAnsi="黑体" w:eastAsia="黑体" w:cs="黑体"/>
          <w:b/>
          <w:bCs/>
          <w:sz w:val="32"/>
          <w:szCs w:val="32"/>
        </w:rPr>
        <w:t>第三十</w:t>
      </w:r>
      <w:r>
        <w:rPr>
          <w:rFonts w:hint="eastAsia" w:ascii="黑体" w:hAnsi="黑体" w:eastAsia="黑体" w:cs="黑体"/>
          <w:b/>
          <w:bCs/>
          <w:sz w:val="32"/>
          <w:szCs w:val="32"/>
          <w:lang w:val="en-US" w:eastAsia="zh-CN"/>
        </w:rPr>
        <w:t>二</w:t>
      </w:r>
      <w:r>
        <w:rPr>
          <w:rFonts w:hint="eastAsia" w:ascii="黑体" w:hAnsi="黑体" w:eastAsia="黑体" w:cs="黑体"/>
          <w:b/>
          <w:bCs/>
          <w:sz w:val="32"/>
          <w:szCs w:val="32"/>
        </w:rPr>
        <w:t>条【应急管理</w:t>
      </w:r>
      <w:r>
        <w:rPr>
          <w:rFonts w:hint="eastAsia" w:ascii="仿宋" w:hAnsi="仿宋" w:eastAsia="仿宋" w:cs="黑体"/>
          <w:sz w:val="32"/>
          <w:szCs w:val="32"/>
        </w:rPr>
        <w:t>】</w:t>
      </w:r>
      <w:r>
        <w:rPr>
          <w:rFonts w:hint="eastAsia" w:ascii="仿宋" w:hAnsi="仿宋" w:eastAsia="仿宋"/>
          <w:sz w:val="32"/>
          <w:szCs w:val="32"/>
        </w:rPr>
        <w:t xml:space="preserve"> 县级以上人民政府</w:t>
      </w:r>
      <w:r>
        <w:rPr>
          <w:rFonts w:hint="eastAsia" w:ascii="仿宋" w:hAnsi="仿宋" w:eastAsia="仿宋"/>
          <w:sz w:val="32"/>
          <w:szCs w:val="32"/>
          <w:lang w:val="en-US" w:eastAsia="zh-CN"/>
        </w:rPr>
        <w:t>应当</w:t>
      </w:r>
      <w:r>
        <w:rPr>
          <w:rFonts w:hint="eastAsia" w:ascii="仿宋" w:hAnsi="仿宋" w:eastAsia="仿宋"/>
          <w:sz w:val="32"/>
          <w:szCs w:val="32"/>
        </w:rPr>
        <w:t>制定突发事件总体应急预案，自然资源、生态环境、水利、农业农村、应急管理、林业、气象等行政主管部门依照法定职责做好水、大气、土壤、气候、森林、野生动物等生态环境要素和自然灾害的监测工作，定期发布环境质量状况和自然灾害预测、预报、预警信息。</w:t>
      </w:r>
    </w:p>
    <w:p>
      <w:pPr>
        <w:keepNext w:val="0"/>
        <w:keepLines w:val="0"/>
        <w:pageBreakBefore w:val="0"/>
        <w:widowControl w:val="0"/>
        <w:kinsoku/>
        <w:wordWrap/>
        <w:overflowPunct/>
        <w:topLinePunct w:val="0"/>
        <w:autoSpaceDE/>
        <w:autoSpaceDN/>
        <w:bidi w:val="0"/>
        <w:adjustRightInd/>
        <w:snapToGrid/>
        <w:spacing w:line="591"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发生自然灾害、环境污染等突发事件时，县级以上人民政府应当按照规定启动相应的应急预案，组织抢险救灾，保障人民生命财产安全，做好灾后恢复重建工作。</w:t>
      </w:r>
    </w:p>
    <w:p>
      <w:pPr>
        <w:keepNext w:val="0"/>
        <w:keepLines w:val="0"/>
        <w:pageBreakBefore w:val="0"/>
        <w:widowControl w:val="0"/>
        <w:kinsoku/>
        <w:wordWrap/>
        <w:overflowPunct/>
        <w:topLinePunct w:val="0"/>
        <w:autoSpaceDE/>
        <w:autoSpaceDN/>
        <w:bidi w:val="0"/>
        <w:adjustRightInd/>
        <w:snapToGrid/>
        <w:spacing w:line="591" w:lineRule="exact"/>
        <w:ind w:firstLine="643" w:firstLineChars="200"/>
        <w:textAlignment w:val="auto"/>
        <w:rPr>
          <w:rFonts w:hint="eastAsia" w:ascii="仿宋" w:hAnsi="仿宋" w:eastAsia="仿宋" w:cs="仿宋"/>
          <w:sz w:val="32"/>
          <w:szCs w:val="32"/>
        </w:rPr>
      </w:pPr>
      <w:r>
        <w:rPr>
          <w:rFonts w:hint="eastAsia" w:ascii="黑体" w:hAnsi="黑体" w:eastAsia="黑体" w:cs="黑体"/>
          <w:b/>
          <w:bCs/>
          <w:sz w:val="32"/>
          <w:szCs w:val="32"/>
        </w:rPr>
        <w:t>第三十</w:t>
      </w:r>
      <w:r>
        <w:rPr>
          <w:rFonts w:hint="eastAsia" w:ascii="黑体" w:hAnsi="黑体" w:eastAsia="黑体" w:cs="黑体"/>
          <w:b/>
          <w:bCs/>
          <w:sz w:val="32"/>
          <w:szCs w:val="32"/>
          <w:lang w:val="en-US" w:eastAsia="zh-CN"/>
        </w:rPr>
        <w:t>三</w:t>
      </w:r>
      <w:r>
        <w:rPr>
          <w:rFonts w:hint="eastAsia" w:ascii="黑体" w:hAnsi="黑体" w:eastAsia="黑体" w:cs="黑体"/>
          <w:b/>
          <w:bCs/>
          <w:sz w:val="32"/>
          <w:szCs w:val="32"/>
        </w:rPr>
        <w:t>条【目标考核</w:t>
      </w:r>
      <w:r>
        <w:rPr>
          <w:rFonts w:hint="eastAsia" w:ascii="仿宋" w:hAnsi="仿宋" w:eastAsia="仿宋" w:cs="黑体"/>
          <w:sz w:val="32"/>
          <w:szCs w:val="32"/>
        </w:rPr>
        <w:t>】</w:t>
      </w:r>
      <w:r>
        <w:rPr>
          <w:rFonts w:hint="eastAsia" w:ascii="仿宋" w:hAnsi="仿宋" w:eastAsia="仿宋" w:cs="仿宋"/>
          <w:sz w:val="32"/>
          <w:szCs w:val="32"/>
        </w:rPr>
        <w:t>　县级以上人民政府应</w:t>
      </w:r>
      <w:r>
        <w:rPr>
          <w:rFonts w:hint="eastAsia" w:ascii="仿宋" w:hAnsi="仿宋" w:eastAsia="仿宋" w:cs="仿宋"/>
          <w:sz w:val="32"/>
          <w:szCs w:val="32"/>
          <w:lang w:val="en-US" w:eastAsia="zh-CN"/>
        </w:rPr>
        <w:t>当</w:t>
      </w:r>
      <w:r>
        <w:rPr>
          <w:rFonts w:hint="eastAsia" w:ascii="仿宋" w:hAnsi="仿宋" w:eastAsia="仿宋" w:cs="仿宋"/>
          <w:sz w:val="32"/>
          <w:szCs w:val="32"/>
        </w:rPr>
        <w:t>将巴山生态环境保护工作与秦岭生态环境保护考核统筹考虑，实行自然资源资产离任审计和生态环境损害责任终身追究制度。</w:t>
      </w:r>
    </w:p>
    <w:p>
      <w:pPr>
        <w:keepNext w:val="0"/>
        <w:keepLines w:val="0"/>
        <w:pageBreakBefore w:val="0"/>
        <w:widowControl w:val="0"/>
        <w:kinsoku/>
        <w:wordWrap/>
        <w:overflowPunct/>
        <w:topLinePunct w:val="0"/>
        <w:autoSpaceDE/>
        <w:autoSpaceDN/>
        <w:bidi w:val="0"/>
        <w:adjustRightInd/>
        <w:snapToGrid/>
        <w:spacing w:line="591"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各级巴山生态环境保护管理机构及各相关行政管理部门、乡（镇）人民政府、街道办事处未履行相关管理职责，应当承担相应责任。</w:t>
      </w:r>
    </w:p>
    <w:p>
      <w:pPr>
        <w:keepNext w:val="0"/>
        <w:keepLines w:val="0"/>
        <w:pageBreakBefore w:val="0"/>
        <w:widowControl w:val="0"/>
        <w:kinsoku/>
        <w:wordWrap/>
        <w:overflowPunct/>
        <w:topLinePunct w:val="0"/>
        <w:autoSpaceDE/>
        <w:autoSpaceDN/>
        <w:bidi w:val="0"/>
        <w:adjustRightInd/>
        <w:snapToGrid/>
        <w:spacing w:line="591" w:lineRule="exact"/>
        <w:ind w:firstLine="643" w:firstLineChars="200"/>
        <w:textAlignment w:val="auto"/>
        <w:rPr>
          <w:rFonts w:hint="eastAsia" w:ascii="仿宋" w:hAnsi="仿宋" w:eastAsia="仿宋" w:cs="仿宋"/>
          <w:sz w:val="32"/>
          <w:szCs w:val="32"/>
        </w:rPr>
      </w:pPr>
      <w:r>
        <w:rPr>
          <w:rFonts w:hint="eastAsia" w:ascii="黑体" w:hAnsi="黑体" w:eastAsia="黑体" w:cs="黑体"/>
          <w:b/>
          <w:bCs/>
          <w:sz w:val="32"/>
          <w:szCs w:val="32"/>
        </w:rPr>
        <w:t>第三十</w:t>
      </w:r>
      <w:r>
        <w:rPr>
          <w:rFonts w:hint="eastAsia" w:ascii="黑体" w:hAnsi="黑体" w:eastAsia="黑体" w:cs="黑体"/>
          <w:b/>
          <w:bCs/>
          <w:sz w:val="32"/>
          <w:szCs w:val="32"/>
          <w:lang w:val="en-US" w:eastAsia="zh-CN"/>
        </w:rPr>
        <w:t>四</w:t>
      </w:r>
      <w:r>
        <w:rPr>
          <w:rFonts w:hint="eastAsia" w:ascii="黑体" w:hAnsi="黑体" w:eastAsia="黑体" w:cs="黑体"/>
          <w:b/>
          <w:bCs/>
          <w:sz w:val="32"/>
          <w:szCs w:val="32"/>
        </w:rPr>
        <w:t>条【法律责任</w:t>
      </w:r>
      <w:r>
        <w:rPr>
          <w:rFonts w:hint="eastAsia" w:ascii="仿宋" w:hAnsi="仿宋" w:eastAsia="仿宋" w:cs="黑体"/>
          <w:sz w:val="32"/>
          <w:szCs w:val="32"/>
        </w:rPr>
        <w:t>】 违反本办法规定的，</w:t>
      </w:r>
      <w:r>
        <w:rPr>
          <w:rFonts w:hint="eastAsia" w:ascii="仿宋" w:hAnsi="仿宋" w:eastAsia="仿宋" w:cs="黑体"/>
          <w:sz w:val="32"/>
          <w:szCs w:val="32"/>
          <w:lang w:val="en-US" w:eastAsia="zh-CN"/>
        </w:rPr>
        <w:t>参</w:t>
      </w:r>
      <w:r>
        <w:rPr>
          <w:rFonts w:hint="eastAsia" w:ascii="仿宋" w:hAnsi="仿宋" w:eastAsia="仿宋" w:cs="黑体"/>
          <w:sz w:val="32"/>
          <w:szCs w:val="32"/>
        </w:rPr>
        <w:t>照</w:t>
      </w:r>
      <w:r>
        <w:rPr>
          <w:rFonts w:hint="eastAsia" w:ascii="仿宋" w:hAnsi="仿宋" w:eastAsia="仿宋" w:cs="仿宋"/>
          <w:sz w:val="32"/>
          <w:szCs w:val="32"/>
        </w:rPr>
        <w:t>《陕西省秦岭生态环境保护条例》进行处罚，《陕西省秦岭生态环境保护条例》没有规定的，</w:t>
      </w:r>
      <w:r>
        <w:rPr>
          <w:rFonts w:hint="eastAsia" w:ascii="仿宋" w:hAnsi="仿宋" w:eastAsia="仿宋" w:cs="仿宋"/>
          <w:sz w:val="32"/>
          <w:szCs w:val="32"/>
          <w:lang w:val="en-US" w:eastAsia="zh-CN"/>
        </w:rPr>
        <w:t>按</w:t>
      </w:r>
      <w:r>
        <w:rPr>
          <w:rFonts w:hint="eastAsia" w:ascii="仿宋" w:hAnsi="仿宋" w:eastAsia="仿宋" w:cs="仿宋"/>
          <w:sz w:val="32"/>
          <w:szCs w:val="32"/>
        </w:rPr>
        <w:t>照相关法律、法规执行。</w:t>
      </w:r>
    </w:p>
    <w:p>
      <w:pPr>
        <w:keepNext w:val="0"/>
        <w:keepLines w:val="0"/>
        <w:pageBreakBefore w:val="0"/>
        <w:widowControl w:val="0"/>
        <w:kinsoku/>
        <w:wordWrap/>
        <w:overflowPunct/>
        <w:topLinePunct w:val="0"/>
        <w:autoSpaceDE/>
        <w:autoSpaceDN/>
        <w:bidi w:val="0"/>
        <w:adjustRightInd/>
        <w:snapToGrid/>
        <w:spacing w:line="591" w:lineRule="exact"/>
        <w:ind w:firstLine="643" w:firstLineChars="200"/>
        <w:textAlignment w:val="auto"/>
        <w:rPr>
          <w:rFonts w:hint="eastAsia" w:ascii="仿宋" w:hAnsi="仿宋" w:eastAsia="仿宋" w:cs="仿宋"/>
          <w:sz w:val="32"/>
          <w:szCs w:val="32"/>
        </w:rPr>
      </w:pPr>
      <w:r>
        <w:rPr>
          <w:rFonts w:hint="eastAsia" w:ascii="黑体" w:hAnsi="黑体" w:eastAsia="黑体" w:cs="黑体"/>
          <w:b/>
          <w:bCs/>
          <w:sz w:val="32"/>
          <w:szCs w:val="32"/>
        </w:rPr>
        <w:t>第三十</w:t>
      </w:r>
      <w:r>
        <w:rPr>
          <w:rFonts w:hint="eastAsia" w:ascii="黑体" w:hAnsi="黑体" w:eastAsia="黑体" w:cs="黑体"/>
          <w:b/>
          <w:bCs/>
          <w:sz w:val="32"/>
          <w:szCs w:val="32"/>
          <w:lang w:val="en-US" w:eastAsia="zh-CN"/>
        </w:rPr>
        <w:t>五</w:t>
      </w:r>
      <w:r>
        <w:rPr>
          <w:rFonts w:hint="eastAsia" w:ascii="黑体" w:hAnsi="黑体" w:eastAsia="黑体" w:cs="黑体"/>
          <w:b/>
          <w:bCs/>
          <w:sz w:val="32"/>
          <w:szCs w:val="32"/>
        </w:rPr>
        <w:t>条【附则</w:t>
      </w:r>
      <w:r>
        <w:rPr>
          <w:rFonts w:hint="eastAsia" w:ascii="仿宋" w:hAnsi="仿宋" w:eastAsia="仿宋" w:cs="黑体"/>
          <w:sz w:val="32"/>
          <w:szCs w:val="32"/>
        </w:rPr>
        <w:t xml:space="preserve">】 </w:t>
      </w:r>
      <w:r>
        <w:rPr>
          <w:rFonts w:hint="eastAsia" w:ascii="仿宋" w:hAnsi="仿宋" w:eastAsia="仿宋" w:cs="仿宋"/>
          <w:sz w:val="32"/>
          <w:szCs w:val="32"/>
        </w:rPr>
        <w:t>本办法中自然保护地与生态保护红线的有关规定不一致的，按照从严管理的原则执行。</w:t>
      </w:r>
    </w:p>
    <w:p>
      <w:pPr>
        <w:keepNext w:val="0"/>
        <w:keepLines w:val="0"/>
        <w:pageBreakBefore w:val="0"/>
        <w:widowControl w:val="0"/>
        <w:kinsoku/>
        <w:wordWrap/>
        <w:overflowPunct/>
        <w:topLinePunct w:val="0"/>
        <w:autoSpaceDE/>
        <w:autoSpaceDN/>
        <w:bidi w:val="0"/>
        <w:adjustRightInd/>
        <w:snapToGrid/>
        <w:spacing w:line="591"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本办法自2021年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bookmarkStart w:id="1" w:name="_GoBack"/>
      <w:bookmarkEnd w:id="1"/>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日起施行。</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743EB2"/>
    <w:multiLevelType w:val="singleLevel"/>
    <w:tmpl w:val="F0743EB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984"/>
    <w:rsid w:val="00013D0F"/>
    <w:rsid w:val="00080984"/>
    <w:rsid w:val="00083B21"/>
    <w:rsid w:val="001765D8"/>
    <w:rsid w:val="001766D3"/>
    <w:rsid w:val="0021311B"/>
    <w:rsid w:val="002627B4"/>
    <w:rsid w:val="00265B2E"/>
    <w:rsid w:val="0029354A"/>
    <w:rsid w:val="002A0CC5"/>
    <w:rsid w:val="00320A9C"/>
    <w:rsid w:val="0032697E"/>
    <w:rsid w:val="00336E78"/>
    <w:rsid w:val="00437DD7"/>
    <w:rsid w:val="00442DFC"/>
    <w:rsid w:val="004479D5"/>
    <w:rsid w:val="004645FB"/>
    <w:rsid w:val="00477C0F"/>
    <w:rsid w:val="004E5DC2"/>
    <w:rsid w:val="00505D16"/>
    <w:rsid w:val="00556DD4"/>
    <w:rsid w:val="005A6916"/>
    <w:rsid w:val="005E7A9B"/>
    <w:rsid w:val="005F14C8"/>
    <w:rsid w:val="005F31F5"/>
    <w:rsid w:val="005F62A2"/>
    <w:rsid w:val="00615A53"/>
    <w:rsid w:val="00711F1A"/>
    <w:rsid w:val="007343AE"/>
    <w:rsid w:val="00757C3F"/>
    <w:rsid w:val="007F4DCD"/>
    <w:rsid w:val="00905348"/>
    <w:rsid w:val="00972E39"/>
    <w:rsid w:val="009B6708"/>
    <w:rsid w:val="009B7432"/>
    <w:rsid w:val="009C3C19"/>
    <w:rsid w:val="00A16CBC"/>
    <w:rsid w:val="00A3360A"/>
    <w:rsid w:val="00A53589"/>
    <w:rsid w:val="00AC70EF"/>
    <w:rsid w:val="00AD241A"/>
    <w:rsid w:val="00AD5E5C"/>
    <w:rsid w:val="00B15B7E"/>
    <w:rsid w:val="00B81741"/>
    <w:rsid w:val="00B9368A"/>
    <w:rsid w:val="00B9589C"/>
    <w:rsid w:val="00BB3363"/>
    <w:rsid w:val="00C21B5A"/>
    <w:rsid w:val="00C65C01"/>
    <w:rsid w:val="00C77332"/>
    <w:rsid w:val="00C847E4"/>
    <w:rsid w:val="00C969CC"/>
    <w:rsid w:val="00CA5CAF"/>
    <w:rsid w:val="00CD14AC"/>
    <w:rsid w:val="00CD21E6"/>
    <w:rsid w:val="00CF1D13"/>
    <w:rsid w:val="00D148B7"/>
    <w:rsid w:val="00D74909"/>
    <w:rsid w:val="00D82A79"/>
    <w:rsid w:val="00DE65ED"/>
    <w:rsid w:val="00E104E6"/>
    <w:rsid w:val="00EB6B0B"/>
    <w:rsid w:val="00EC1952"/>
    <w:rsid w:val="00EF1791"/>
    <w:rsid w:val="00EF73DC"/>
    <w:rsid w:val="00F02224"/>
    <w:rsid w:val="00F47EFB"/>
    <w:rsid w:val="00FB3911"/>
    <w:rsid w:val="00FD0E53"/>
    <w:rsid w:val="00FF5348"/>
    <w:rsid w:val="01E9483B"/>
    <w:rsid w:val="02756B36"/>
    <w:rsid w:val="032C1B4B"/>
    <w:rsid w:val="03F55DEC"/>
    <w:rsid w:val="040756AC"/>
    <w:rsid w:val="05BD3C15"/>
    <w:rsid w:val="07173C5B"/>
    <w:rsid w:val="073B3A14"/>
    <w:rsid w:val="08CF6E58"/>
    <w:rsid w:val="08F62E9F"/>
    <w:rsid w:val="09C00759"/>
    <w:rsid w:val="0A6A094B"/>
    <w:rsid w:val="0BEE2503"/>
    <w:rsid w:val="0C503908"/>
    <w:rsid w:val="0CA414D8"/>
    <w:rsid w:val="0CB72389"/>
    <w:rsid w:val="0CCA6730"/>
    <w:rsid w:val="0CCF4DA5"/>
    <w:rsid w:val="0CF04912"/>
    <w:rsid w:val="0D4809FB"/>
    <w:rsid w:val="0D860827"/>
    <w:rsid w:val="0DBC6CA4"/>
    <w:rsid w:val="0E48500B"/>
    <w:rsid w:val="0F467D34"/>
    <w:rsid w:val="108F75CF"/>
    <w:rsid w:val="10CC7C22"/>
    <w:rsid w:val="110434F3"/>
    <w:rsid w:val="11E4237F"/>
    <w:rsid w:val="124E1CDA"/>
    <w:rsid w:val="124E3CC5"/>
    <w:rsid w:val="1486548A"/>
    <w:rsid w:val="14AE64B0"/>
    <w:rsid w:val="16555A7F"/>
    <w:rsid w:val="16E16099"/>
    <w:rsid w:val="17D90B61"/>
    <w:rsid w:val="17DF642A"/>
    <w:rsid w:val="19BE31D4"/>
    <w:rsid w:val="19F94BFA"/>
    <w:rsid w:val="1A583497"/>
    <w:rsid w:val="1AA96E3B"/>
    <w:rsid w:val="1AAD5149"/>
    <w:rsid w:val="1AD23E50"/>
    <w:rsid w:val="1BCA5823"/>
    <w:rsid w:val="1C3C6D3E"/>
    <w:rsid w:val="1D3C7365"/>
    <w:rsid w:val="1E8D431E"/>
    <w:rsid w:val="1EAA2C9A"/>
    <w:rsid w:val="1FF62F12"/>
    <w:rsid w:val="21165920"/>
    <w:rsid w:val="21644FEB"/>
    <w:rsid w:val="221F048E"/>
    <w:rsid w:val="23203CF9"/>
    <w:rsid w:val="23DD2A8B"/>
    <w:rsid w:val="251D7D9C"/>
    <w:rsid w:val="252326C4"/>
    <w:rsid w:val="25295620"/>
    <w:rsid w:val="256126C0"/>
    <w:rsid w:val="25664CCB"/>
    <w:rsid w:val="259C335E"/>
    <w:rsid w:val="25D0308D"/>
    <w:rsid w:val="2663491E"/>
    <w:rsid w:val="268D3398"/>
    <w:rsid w:val="26E10441"/>
    <w:rsid w:val="26EC2E30"/>
    <w:rsid w:val="27297865"/>
    <w:rsid w:val="2994406B"/>
    <w:rsid w:val="2AD74AC3"/>
    <w:rsid w:val="2BF07DBE"/>
    <w:rsid w:val="2C8E1EF9"/>
    <w:rsid w:val="2DD46FF7"/>
    <w:rsid w:val="2E5B2F2A"/>
    <w:rsid w:val="2EA07896"/>
    <w:rsid w:val="2EA121BD"/>
    <w:rsid w:val="2EB221EA"/>
    <w:rsid w:val="2EBA09A7"/>
    <w:rsid w:val="2EF57C93"/>
    <w:rsid w:val="2F9216CF"/>
    <w:rsid w:val="2FE44C8F"/>
    <w:rsid w:val="30884370"/>
    <w:rsid w:val="31C26D6C"/>
    <w:rsid w:val="3211410D"/>
    <w:rsid w:val="327707F5"/>
    <w:rsid w:val="33A36B6D"/>
    <w:rsid w:val="33C200EE"/>
    <w:rsid w:val="34667963"/>
    <w:rsid w:val="355D2C0B"/>
    <w:rsid w:val="35DD563B"/>
    <w:rsid w:val="36472A51"/>
    <w:rsid w:val="36920057"/>
    <w:rsid w:val="39E8570F"/>
    <w:rsid w:val="3A1B4D56"/>
    <w:rsid w:val="3A4619A9"/>
    <w:rsid w:val="3A8572C0"/>
    <w:rsid w:val="3AD5149B"/>
    <w:rsid w:val="3E801EC2"/>
    <w:rsid w:val="3E8D343F"/>
    <w:rsid w:val="3E9519A9"/>
    <w:rsid w:val="3F5F3E7C"/>
    <w:rsid w:val="41D4315A"/>
    <w:rsid w:val="43391395"/>
    <w:rsid w:val="451D7D2D"/>
    <w:rsid w:val="453F21F5"/>
    <w:rsid w:val="454C3F50"/>
    <w:rsid w:val="45AD63C9"/>
    <w:rsid w:val="45F34F03"/>
    <w:rsid w:val="47175985"/>
    <w:rsid w:val="471F7591"/>
    <w:rsid w:val="47D401F7"/>
    <w:rsid w:val="482C6100"/>
    <w:rsid w:val="48756396"/>
    <w:rsid w:val="49432D5A"/>
    <w:rsid w:val="49DA51CA"/>
    <w:rsid w:val="4BAA0081"/>
    <w:rsid w:val="4D096586"/>
    <w:rsid w:val="4DF2352C"/>
    <w:rsid w:val="4F8E0DA5"/>
    <w:rsid w:val="515C4EAF"/>
    <w:rsid w:val="51DB2D38"/>
    <w:rsid w:val="536901B7"/>
    <w:rsid w:val="54182180"/>
    <w:rsid w:val="54C32EC8"/>
    <w:rsid w:val="55230B99"/>
    <w:rsid w:val="559F2CEA"/>
    <w:rsid w:val="56F952BB"/>
    <w:rsid w:val="576E10A9"/>
    <w:rsid w:val="57751FA5"/>
    <w:rsid w:val="57F5492B"/>
    <w:rsid w:val="582257ED"/>
    <w:rsid w:val="58BC1A11"/>
    <w:rsid w:val="5B2A7234"/>
    <w:rsid w:val="5B902528"/>
    <w:rsid w:val="5BA5731C"/>
    <w:rsid w:val="5D4F66B3"/>
    <w:rsid w:val="5EBD56E1"/>
    <w:rsid w:val="5F897FB4"/>
    <w:rsid w:val="5FE608CF"/>
    <w:rsid w:val="61602FB5"/>
    <w:rsid w:val="6222207B"/>
    <w:rsid w:val="62771BF0"/>
    <w:rsid w:val="62DC2190"/>
    <w:rsid w:val="640D3BF8"/>
    <w:rsid w:val="64DC6024"/>
    <w:rsid w:val="6516486F"/>
    <w:rsid w:val="65BB488B"/>
    <w:rsid w:val="66525B9A"/>
    <w:rsid w:val="669237B9"/>
    <w:rsid w:val="68BB01C9"/>
    <w:rsid w:val="68CB43D1"/>
    <w:rsid w:val="690E0693"/>
    <w:rsid w:val="6AB14EE3"/>
    <w:rsid w:val="6BAF261B"/>
    <w:rsid w:val="6BC37C01"/>
    <w:rsid w:val="6C904F5E"/>
    <w:rsid w:val="6C9A6F29"/>
    <w:rsid w:val="6D4E099C"/>
    <w:rsid w:val="6F8E1743"/>
    <w:rsid w:val="701B6F9C"/>
    <w:rsid w:val="71542577"/>
    <w:rsid w:val="715628A0"/>
    <w:rsid w:val="71572C3C"/>
    <w:rsid w:val="71D03D1F"/>
    <w:rsid w:val="723C1BFD"/>
    <w:rsid w:val="72882E36"/>
    <w:rsid w:val="73CF395D"/>
    <w:rsid w:val="74DA0BA2"/>
    <w:rsid w:val="7614497D"/>
    <w:rsid w:val="76E17EA8"/>
    <w:rsid w:val="774910DC"/>
    <w:rsid w:val="7783551F"/>
    <w:rsid w:val="77A80B8B"/>
    <w:rsid w:val="77EB1CC7"/>
    <w:rsid w:val="7862056D"/>
    <w:rsid w:val="798531CB"/>
    <w:rsid w:val="7B325137"/>
    <w:rsid w:val="7B36364C"/>
    <w:rsid w:val="7B6713DC"/>
    <w:rsid w:val="7DEF09BC"/>
    <w:rsid w:val="7EAB79B7"/>
    <w:rsid w:val="7EF049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NormalIndent"/>
    <w:basedOn w:val="1"/>
    <w:qFormat/>
    <w:uiPriority w:val="0"/>
    <w:pPr>
      <w:ind w:firstLine="420" w:firstLineChars="200"/>
    </w:pPr>
    <w:rPr>
      <w:rFonts w:eastAsia="仿宋_GB2312"/>
      <w:sz w:val="32"/>
      <w:szCs w:val="32"/>
    </w:r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spacing w:before="100" w:beforeAutospacing="1" w:after="100" w:afterAutospacing="1"/>
      <w:ind w:left="0" w:right="0"/>
      <w:jc w:val="left"/>
    </w:pPr>
    <w:rPr>
      <w:kern w:val="0"/>
      <w:sz w:val="24"/>
      <w:lang w:val="en-US" w:eastAsia="zh-CN" w:bidi="ar"/>
    </w:rPr>
  </w:style>
  <w:style w:type="character" w:styleId="10">
    <w:name w:val="Strong"/>
    <w:qFormat/>
    <w:uiPriority w:val="0"/>
    <w:rPr>
      <w:b/>
    </w:rPr>
  </w:style>
  <w:style w:type="character" w:styleId="11">
    <w:name w:val="Hyperlink"/>
    <w:qFormat/>
    <w:uiPriority w:val="0"/>
    <w:rPr>
      <w:color w:val="0000FF"/>
      <w:u w:val="single"/>
    </w:rPr>
  </w:style>
  <w:style w:type="character" w:customStyle="1" w:styleId="12">
    <w:name w:val="批注框文本 字符"/>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976</Words>
  <Characters>5566</Characters>
  <Lines>46</Lines>
  <Paragraphs>13</Paragraphs>
  <TotalTime>6</TotalTime>
  <ScaleCrop>false</ScaleCrop>
  <LinksUpToDate>false</LinksUpToDate>
  <CharactersWithSpaces>6529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2020-11-06T09:00:00Z</dcterms:created>
  <dc:creator>pc</dc:creator>
  <cp:lastModifiedBy>guo</cp:lastModifiedBy>
  <cp:lastPrinted>2020-09-25T02:11:00Z</cp:lastPrinted>
  <dcterms:modified xsi:type="dcterms:W3CDTF">2020-11-24T08:07:41Z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