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7" w:lineRule="exact"/>
        <w:rPr>
          <w:rFonts w:hint="eastAsia" w:ascii="Times New Roman" w:hAnsi="Times New Roman" w:cs="Times New Roman"/>
        </w:rPr>
      </w:pPr>
    </w:p>
    <w:p>
      <w:pPr>
        <w:spacing w:line="597" w:lineRule="exact"/>
        <w:rPr>
          <w:rFonts w:hint="eastAsia" w:ascii="Times New Roman" w:hAnsi="Times New Roman" w:cs="Times New Roman"/>
        </w:rPr>
      </w:pPr>
    </w:p>
    <w:p>
      <w:pPr>
        <w:spacing w:line="597" w:lineRule="exact"/>
        <w:rPr>
          <w:rFonts w:hint="eastAsia" w:ascii="Times New Roman" w:hAnsi="Times New Roman" w:cs="Times New Roman"/>
        </w:rPr>
      </w:pPr>
    </w:p>
    <w:p>
      <w:pPr>
        <w:spacing w:line="597" w:lineRule="exact"/>
        <w:rPr>
          <w:rFonts w:hint="eastAsia" w:ascii="Times New Roman" w:hAnsi="Times New Roman" w:cs="Times New Roman"/>
        </w:rPr>
      </w:pPr>
    </w:p>
    <w:tbl>
      <w:tblPr>
        <w:tblStyle w:val="3"/>
        <w:tblW w:w="882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930"/>
        <w:gridCol w:w="936"/>
        <w:gridCol w:w="1092"/>
        <w:gridCol w:w="1092"/>
        <w:gridCol w:w="1248"/>
        <w:gridCol w:w="936"/>
        <w:gridCol w:w="12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8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黑体" w:hAnsi="Times New Roman" w:eastAsia="黑体" w:cs="Times New Roman"/>
              </w:rPr>
            </w:pPr>
            <w:r>
              <w:rPr>
                <w:rFonts w:hint="eastAsia" w:ascii="黑体" w:hAnsi="Times New Roman" w:eastAsia="黑体" w:cs="Times New Roman"/>
              </w:rPr>
              <w:t>附件</w:t>
            </w:r>
          </w:p>
          <w:p>
            <w:pPr>
              <w:rPr>
                <w:rFonts w:hint="eastAsia" w:ascii="Times New Roman" w:hAnsi="Times New Roman" w:cs="Times New Roman"/>
              </w:rPr>
            </w:pPr>
          </w:p>
          <w:p>
            <w:pPr>
              <w:jc w:val="center"/>
              <w:rPr>
                <w:rFonts w:hint="eastAsia" w:ascii="方正小标宋简体" w:hAnsi="Times New Roman" w:eastAsia="方正小标宋简体" w:cs="Times New Roman"/>
              </w:rPr>
            </w:pPr>
            <w:r>
              <w:rPr>
                <w:rFonts w:hint="eastAsia" w:ascii="方正小标宋简体" w:hAnsi="Times New Roman" w:eastAsia="方正小标宋简体" w:cs="Times New Roman"/>
              </w:rPr>
              <w:t>府谷清水川煤电一体化电厂三期扩建工程项目</w:t>
            </w:r>
          </w:p>
          <w:p>
            <w:pPr>
              <w:jc w:val="center"/>
              <w:rPr>
                <w:rFonts w:hint="eastAsia" w:ascii="方正小标宋简体" w:hAnsi="宋体" w:eastAsia="方正小标宋简体" w:cs="宋体"/>
                <w:sz w:val="24"/>
              </w:rPr>
            </w:pPr>
            <w:r>
              <w:rPr>
                <w:rFonts w:hint="eastAsia" w:ascii="方正小标宋简体" w:hAnsi="Times New Roman" w:eastAsia="方正小标宋简体" w:cs="Times New Roman"/>
              </w:rPr>
              <w:t>招标投标事项核准意见表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招标范围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招标组织形式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招标方式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不采用    招标方式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全部   招标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部分   招标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自行  招标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委托    招标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公开   招标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邀请   招标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勘  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设  计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监  理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建筑工程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安装工程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主要设备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重要材料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其    他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01858"/>
    <w:rsid w:val="42701858"/>
    <w:rsid w:val="64F0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2020-06-04T07:35:00Z</dcterms:created>
  <dc:creator>Dell</dc:creator>
  <cp:lastModifiedBy>Dell</cp:lastModifiedBy>
  <dcterms:modified xsi:type="dcterms:W3CDTF">2020-06-04T07:53:46Z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